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autoSpaceDE w:val="0"/>
        <w:autoSpaceDN w:val="0"/>
        <w:adjustRightInd w:val="0"/>
        <w:spacing w:line="520" w:lineRule="exact"/>
        <w:jc w:val="center"/>
        <w:outlineLvl w:val="0"/>
        <w:rPr>
          <w:rFonts w:hint="eastAsia" w:cs="宋体" w:asciiTheme="minorEastAsia" w:hAnsiTheme="minorEastAsia" w:eastAsiaTheme="minorEastAsia"/>
          <w:b/>
          <w:kern w:val="0"/>
          <w:sz w:val="32"/>
          <w:szCs w:val="32"/>
        </w:rPr>
      </w:pPr>
      <w:r>
        <w:rPr>
          <w:rFonts w:hint="eastAsia" w:cs="宋体" w:asciiTheme="minorEastAsia" w:hAnsiTheme="minorEastAsia" w:eastAsiaTheme="minorEastAsia"/>
          <w:b/>
          <w:kern w:val="0"/>
          <w:sz w:val="32"/>
          <w:szCs w:val="32"/>
        </w:rPr>
        <w:t>寿光市誉铧生物科技有限公司</w:t>
      </w:r>
    </w:p>
    <w:p>
      <w:pPr>
        <w:autoSpaceDE w:val="0"/>
        <w:autoSpaceDN w:val="0"/>
        <w:adjustRightInd w:val="0"/>
        <w:spacing w:line="520" w:lineRule="exact"/>
        <w:jc w:val="center"/>
        <w:outlineLvl w:val="0"/>
        <w:rPr>
          <w:rFonts w:cs="宋体" w:asciiTheme="minorEastAsia" w:hAnsiTheme="minorEastAsia" w:eastAsiaTheme="minorEastAsia"/>
          <w:b/>
          <w:kern w:val="0"/>
          <w:sz w:val="32"/>
          <w:szCs w:val="32"/>
        </w:rPr>
      </w:pPr>
      <w:r>
        <w:rPr>
          <w:rFonts w:hint="eastAsia" w:cs="宋体" w:asciiTheme="minorEastAsia" w:hAnsiTheme="minorEastAsia" w:eastAsiaTheme="minorEastAsia"/>
          <w:b/>
          <w:kern w:val="0"/>
          <w:sz w:val="32"/>
          <w:szCs w:val="32"/>
        </w:rPr>
        <w:t>寿光市蔬菜废弃物能源化、资源化煤炭替代综合利用项目（一期）</w:t>
      </w:r>
      <w:r>
        <w:rPr>
          <w:rFonts w:hint="eastAsia" w:cs="宋体" w:asciiTheme="minorEastAsia" w:hAnsiTheme="minorEastAsia" w:eastAsiaTheme="minorEastAsia"/>
          <w:b/>
          <w:kern w:val="0"/>
          <w:sz w:val="32"/>
          <w:szCs w:val="32"/>
          <w:lang w:val="en-US" w:eastAsia="zh-CN"/>
        </w:rPr>
        <w:t>(一期)</w:t>
      </w:r>
      <w:r>
        <w:rPr>
          <w:rFonts w:hint="eastAsia" w:cs="宋体" w:asciiTheme="minorEastAsia" w:hAnsiTheme="minorEastAsia" w:eastAsiaTheme="minorEastAsia"/>
          <w:b/>
          <w:kern w:val="0"/>
          <w:sz w:val="32"/>
          <w:szCs w:val="32"/>
        </w:rPr>
        <w:t>竣工环境保护验收意见</w:t>
      </w:r>
    </w:p>
    <w:p>
      <w:pPr>
        <w:spacing w:line="520" w:lineRule="exact"/>
        <w:ind w:firstLine="560" w:firstLineChars="200"/>
        <w:rPr>
          <w:rFonts w:cs="宋体" w:asciiTheme="minorEastAsia" w:hAnsiTheme="minorEastAsia" w:eastAsiaTheme="minorEastAsia"/>
          <w:kern w:val="0"/>
          <w:sz w:val="28"/>
          <w:szCs w:val="28"/>
        </w:rPr>
      </w:pPr>
    </w:p>
    <w:p>
      <w:pPr>
        <w:spacing w:line="440" w:lineRule="exact"/>
        <w:ind w:firstLine="480" w:firstLineChars="200"/>
        <w:rPr>
          <w:rFonts w:cs="宋体" w:asciiTheme="minorEastAsia" w:hAnsiTheme="minorEastAsia" w:eastAsiaTheme="minorEastAsia"/>
          <w:color w:val="000000"/>
          <w:kern w:val="0"/>
          <w:sz w:val="24"/>
        </w:rPr>
      </w:pPr>
      <w:r>
        <w:rPr>
          <w:rFonts w:hint="eastAsia" w:cs="宋体" w:asciiTheme="minorEastAsia" w:hAnsiTheme="minorEastAsia" w:eastAsiaTheme="minorEastAsia"/>
          <w:kern w:val="0"/>
          <w:sz w:val="24"/>
        </w:rPr>
        <w:t>20</w:t>
      </w:r>
      <w:r>
        <w:rPr>
          <w:rFonts w:hint="eastAsia" w:cs="宋体" w:asciiTheme="minorEastAsia" w:hAnsiTheme="minorEastAsia" w:eastAsiaTheme="minorEastAsia"/>
          <w:kern w:val="0"/>
          <w:sz w:val="24"/>
          <w:lang w:val="en-US" w:eastAsia="zh-CN"/>
        </w:rPr>
        <w:t>24</w:t>
      </w:r>
      <w:r>
        <w:rPr>
          <w:rFonts w:hint="eastAsia" w:cs="宋体" w:asciiTheme="minorEastAsia" w:hAnsiTheme="minorEastAsia" w:eastAsiaTheme="minorEastAsia"/>
          <w:kern w:val="0"/>
          <w:sz w:val="24"/>
        </w:rPr>
        <w:t>年</w:t>
      </w:r>
      <w:r>
        <w:rPr>
          <w:rFonts w:hint="eastAsia" w:cs="宋体" w:asciiTheme="minorEastAsia" w:hAnsiTheme="minorEastAsia" w:eastAsiaTheme="minorEastAsia"/>
          <w:color w:val="000000"/>
          <w:kern w:val="0"/>
          <w:sz w:val="24"/>
          <w:lang w:val="en-US" w:eastAsia="zh-CN"/>
        </w:rPr>
        <w:t>9</w:t>
      </w:r>
      <w:r>
        <w:rPr>
          <w:rFonts w:hint="eastAsia" w:cs="宋体" w:asciiTheme="minorEastAsia" w:hAnsiTheme="minorEastAsia" w:eastAsiaTheme="minorEastAsia"/>
          <w:color w:val="000000"/>
          <w:kern w:val="0"/>
          <w:sz w:val="24"/>
        </w:rPr>
        <w:t>月</w:t>
      </w:r>
      <w:r>
        <w:rPr>
          <w:rFonts w:hint="eastAsia" w:cs="宋体" w:asciiTheme="minorEastAsia" w:hAnsiTheme="minorEastAsia" w:eastAsiaTheme="minorEastAsia"/>
          <w:color w:val="000000"/>
          <w:kern w:val="0"/>
          <w:sz w:val="24"/>
          <w:lang w:val="en-US" w:eastAsia="zh-CN"/>
        </w:rPr>
        <w:t>28</w:t>
      </w:r>
      <w:r>
        <w:rPr>
          <w:rFonts w:hint="eastAsia" w:cs="宋体" w:asciiTheme="minorEastAsia" w:hAnsiTheme="minorEastAsia" w:eastAsiaTheme="minorEastAsia"/>
          <w:color w:val="000000"/>
          <w:kern w:val="0"/>
          <w:sz w:val="24"/>
        </w:rPr>
        <w:t>日，</w:t>
      </w:r>
      <w:r>
        <w:rPr>
          <w:rFonts w:hint="eastAsia"/>
          <w:sz w:val="24"/>
          <w:szCs w:val="24"/>
        </w:rPr>
        <w:t>寿光市誉铧生物科技有限公司</w:t>
      </w:r>
      <w:r>
        <w:rPr>
          <w:rFonts w:hint="eastAsia" w:cs="宋体" w:asciiTheme="minorEastAsia" w:hAnsiTheme="minorEastAsia" w:eastAsiaTheme="minorEastAsia"/>
          <w:color w:val="000000"/>
          <w:kern w:val="0"/>
          <w:sz w:val="24"/>
        </w:rPr>
        <w:t>在潍坊</w:t>
      </w:r>
      <w:r>
        <w:rPr>
          <w:rFonts w:hint="eastAsia"/>
          <w:sz w:val="24"/>
          <w:szCs w:val="24"/>
        </w:rPr>
        <w:t>寿光市羊口</w:t>
      </w:r>
      <w:r>
        <w:rPr>
          <w:rFonts w:hint="eastAsia"/>
          <w:sz w:val="24"/>
          <w:szCs w:val="24"/>
          <w:lang w:val="en-US" w:eastAsia="zh-CN"/>
        </w:rPr>
        <w:t>镇先进制造园区</w:t>
      </w:r>
      <w:r>
        <w:rPr>
          <w:rFonts w:hint="eastAsia" w:cs="宋体" w:asciiTheme="minorEastAsia" w:hAnsiTheme="minorEastAsia" w:eastAsiaTheme="minorEastAsia"/>
          <w:color w:val="000000"/>
          <w:kern w:val="0"/>
          <w:sz w:val="24"/>
        </w:rPr>
        <w:t>组织召开会议，对“</w:t>
      </w:r>
      <w:r>
        <w:rPr>
          <w:rFonts w:hint="eastAsia"/>
          <w:sz w:val="24"/>
          <w:szCs w:val="24"/>
        </w:rPr>
        <w:t>寿光市誉铧生物科技有限公司寿光市蔬菜废弃物能源化、资源化煤炭替代综合利用项目（一期）</w:t>
      </w:r>
      <w:r>
        <w:rPr>
          <w:rFonts w:hint="eastAsia"/>
          <w:sz w:val="24"/>
          <w:szCs w:val="24"/>
          <w:lang w:eastAsia="zh-CN"/>
        </w:rPr>
        <w:t>（</w:t>
      </w:r>
      <w:r>
        <w:rPr>
          <w:rFonts w:hint="eastAsia"/>
          <w:sz w:val="24"/>
          <w:szCs w:val="24"/>
          <w:lang w:val="en-US" w:eastAsia="zh-CN"/>
        </w:rPr>
        <w:t>一期</w:t>
      </w:r>
      <w:r>
        <w:rPr>
          <w:rFonts w:hint="eastAsia"/>
          <w:sz w:val="24"/>
          <w:szCs w:val="24"/>
          <w:lang w:eastAsia="zh-CN"/>
        </w:rPr>
        <w:t>）</w:t>
      </w:r>
      <w:r>
        <w:rPr>
          <w:rFonts w:hint="eastAsia" w:cs="宋体" w:asciiTheme="minorEastAsia" w:hAnsiTheme="minorEastAsia" w:eastAsiaTheme="minorEastAsia"/>
          <w:color w:val="000000"/>
          <w:kern w:val="0"/>
          <w:sz w:val="24"/>
        </w:rPr>
        <w:t>”竣工环境保护验收现场审查。参加会议的有竣工环境保护验收监测单位</w:t>
      </w:r>
      <w:r>
        <w:rPr>
          <w:rFonts w:hint="eastAsia" w:cs="宋体" w:asciiTheme="minorEastAsia" w:hAnsiTheme="minorEastAsia" w:eastAsiaTheme="minorEastAsia"/>
          <w:color w:val="000000"/>
          <w:kern w:val="0"/>
          <w:sz w:val="24"/>
          <w:lang w:eastAsia="zh-CN"/>
        </w:rPr>
        <w:t>及</w:t>
      </w:r>
      <w:r>
        <w:rPr>
          <w:rFonts w:hint="eastAsia" w:cs="宋体" w:asciiTheme="minorEastAsia" w:hAnsiTheme="minorEastAsia" w:eastAsiaTheme="minorEastAsia"/>
          <w:color w:val="000000"/>
          <w:kern w:val="0"/>
          <w:sz w:val="24"/>
        </w:rPr>
        <w:t>验收报告编制单位-</w:t>
      </w:r>
      <w:r>
        <w:rPr>
          <w:rFonts w:hint="eastAsia"/>
          <w:sz w:val="24"/>
          <w:szCs w:val="24"/>
        </w:rPr>
        <w:t>山东潍科检测服务有限公司</w:t>
      </w:r>
      <w:r>
        <w:rPr>
          <w:rFonts w:hint="eastAsia" w:cs="宋体" w:asciiTheme="minorEastAsia" w:hAnsiTheme="minorEastAsia" w:eastAsiaTheme="minorEastAsia"/>
          <w:kern w:val="0"/>
          <w:sz w:val="24"/>
        </w:rPr>
        <w:t>，</w:t>
      </w:r>
      <w:r>
        <w:rPr>
          <w:rFonts w:hint="eastAsia" w:cs="宋体" w:asciiTheme="minorEastAsia" w:hAnsiTheme="minorEastAsia" w:eastAsiaTheme="minorEastAsia"/>
          <w:color w:val="000000"/>
          <w:kern w:val="0"/>
          <w:sz w:val="24"/>
        </w:rPr>
        <w:t>并邀请了</w:t>
      </w:r>
      <w:r>
        <w:rPr>
          <w:rFonts w:hint="eastAsia" w:cs="宋体" w:asciiTheme="minorEastAsia" w:hAnsiTheme="minorEastAsia" w:eastAsiaTheme="minorEastAsia"/>
          <w:color w:val="000000"/>
          <w:kern w:val="0"/>
          <w:sz w:val="24"/>
          <w:lang w:val="en-US" w:eastAsia="zh-CN"/>
        </w:rPr>
        <w:t>2</w:t>
      </w:r>
      <w:r>
        <w:rPr>
          <w:rFonts w:hint="eastAsia" w:cs="宋体" w:asciiTheme="minorEastAsia" w:hAnsiTheme="minorEastAsia" w:eastAsiaTheme="minorEastAsia"/>
          <w:color w:val="000000"/>
          <w:kern w:val="0"/>
          <w:sz w:val="24"/>
        </w:rPr>
        <w:t>名专家，会上成立了竣工环境保护验收组（名单附后）。</w:t>
      </w:r>
    </w:p>
    <w:p>
      <w:pPr>
        <w:spacing w:line="440" w:lineRule="exact"/>
        <w:ind w:firstLine="480" w:firstLineChars="200"/>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根据《建设项目环境保护管理条例》（国务院令第682号）、《建设项目竣工环境保护验收暂行办法》（国环规环评[2017]4号）和</w:t>
      </w:r>
      <w:r>
        <w:rPr>
          <w:rFonts w:hint="eastAsia" w:cs="宋体" w:asciiTheme="minorEastAsia" w:hAnsiTheme="minorEastAsia" w:eastAsiaTheme="minorEastAsia"/>
          <w:color w:val="000000"/>
          <w:kern w:val="0"/>
          <w:sz w:val="24"/>
          <w:lang w:eastAsia="zh-CN"/>
        </w:rPr>
        <w:t>“</w:t>
      </w:r>
      <w:r>
        <w:rPr>
          <w:rFonts w:hint="eastAsia"/>
          <w:sz w:val="24"/>
          <w:szCs w:val="24"/>
        </w:rPr>
        <w:t>寿光市誉铧生物科技有限公司寿光市蔬菜废弃物能源化、资源化煤炭替代综合利用项目（一期）</w:t>
      </w:r>
      <w:r>
        <w:rPr>
          <w:rFonts w:hint="eastAsia"/>
          <w:sz w:val="24"/>
          <w:szCs w:val="24"/>
          <w:lang w:eastAsia="zh-CN"/>
        </w:rPr>
        <w:t>（</w:t>
      </w:r>
      <w:r>
        <w:rPr>
          <w:rFonts w:hint="eastAsia"/>
          <w:sz w:val="24"/>
          <w:szCs w:val="24"/>
          <w:lang w:val="en-US" w:eastAsia="zh-CN"/>
        </w:rPr>
        <w:t>一期</w:t>
      </w:r>
      <w:r>
        <w:rPr>
          <w:rFonts w:hint="eastAsia"/>
          <w:sz w:val="24"/>
          <w:szCs w:val="24"/>
          <w:lang w:eastAsia="zh-CN"/>
        </w:rPr>
        <w:t>）”</w:t>
      </w:r>
      <w:r>
        <w:rPr>
          <w:rFonts w:cs="宋体" w:asciiTheme="minorEastAsia" w:hAnsiTheme="minorEastAsia" w:eastAsiaTheme="minorEastAsia"/>
          <w:color w:val="000000"/>
          <w:kern w:val="0"/>
          <w:sz w:val="24"/>
        </w:rPr>
        <w:t>竣工环境保护</w:t>
      </w:r>
      <w:r>
        <w:rPr>
          <w:rFonts w:hint="eastAsia" w:cs="宋体" w:asciiTheme="minorEastAsia" w:hAnsiTheme="minorEastAsia" w:eastAsiaTheme="minorEastAsia"/>
          <w:color w:val="000000"/>
          <w:kern w:val="0"/>
          <w:sz w:val="24"/>
        </w:rPr>
        <w:t>验收监测报告，严格依照国家有关法律法规、建设项目竣工环境保护验收技术规范/指南、本项目环境影响报告书和审批部门审批意见等要求对本项目进行验收。</w:t>
      </w:r>
    </w:p>
    <w:p>
      <w:pPr>
        <w:spacing w:line="440" w:lineRule="exact"/>
        <w:ind w:firstLine="480" w:firstLineChars="200"/>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验收组听取了建设单位关于项目建设情况、环保设施建设和运行情况汇报，验收报告编制单位关于项目竣工环境保护验收监测报告编制情况的汇报，查勘了现场，审阅并核实了有关资料，</w:t>
      </w:r>
      <w:r>
        <w:rPr>
          <w:rFonts w:cs="宋体" w:asciiTheme="minorEastAsia" w:hAnsiTheme="minorEastAsia" w:eastAsiaTheme="minorEastAsia"/>
          <w:color w:val="000000"/>
          <w:kern w:val="0"/>
          <w:sz w:val="24"/>
        </w:rPr>
        <w:t>形成竣工环境保护验收意见如下：</w:t>
      </w:r>
    </w:p>
    <w:p>
      <w:pPr>
        <w:autoSpaceDE w:val="0"/>
        <w:autoSpaceDN w:val="0"/>
        <w:adjustRightInd w:val="0"/>
        <w:spacing w:line="440" w:lineRule="exact"/>
        <w:ind w:firstLine="570"/>
        <w:jc w:val="left"/>
        <w:outlineLvl w:val="0"/>
        <w:rPr>
          <w:rFonts w:cs="宋体" w:asciiTheme="minorEastAsia" w:hAnsiTheme="minorEastAsia" w:eastAsiaTheme="minorEastAsia"/>
          <w:b/>
          <w:kern w:val="0"/>
          <w:sz w:val="24"/>
        </w:rPr>
      </w:pPr>
      <w:r>
        <w:rPr>
          <w:rFonts w:hint="eastAsia" w:cs="宋体" w:asciiTheme="minorEastAsia" w:hAnsiTheme="minorEastAsia" w:eastAsiaTheme="minorEastAsia"/>
          <w:b/>
          <w:kern w:val="0"/>
          <w:sz w:val="24"/>
        </w:rPr>
        <w:t>一、工程建设基本情况</w:t>
      </w:r>
    </w:p>
    <w:p>
      <w:pPr>
        <w:autoSpaceDE w:val="0"/>
        <w:autoSpaceDN w:val="0"/>
        <w:adjustRightInd w:val="0"/>
        <w:spacing w:line="440" w:lineRule="exact"/>
        <w:ind w:firstLine="570"/>
        <w:jc w:val="left"/>
        <w:outlineLvl w:val="0"/>
        <w:rPr>
          <w:rFonts w:cs="宋体" w:asciiTheme="minorEastAsia" w:hAnsiTheme="minorEastAsia" w:eastAsiaTheme="minorEastAsia"/>
          <w:b/>
          <w:kern w:val="0"/>
          <w:sz w:val="24"/>
        </w:rPr>
      </w:pPr>
      <w:r>
        <w:rPr>
          <w:rFonts w:hint="eastAsia" w:cs="宋体" w:asciiTheme="minorEastAsia" w:hAnsiTheme="minorEastAsia" w:eastAsiaTheme="minorEastAsia"/>
          <w:b/>
          <w:kern w:val="0"/>
          <w:sz w:val="24"/>
        </w:rPr>
        <w:t>1、建设地点</w:t>
      </w:r>
    </w:p>
    <w:p>
      <w:pPr>
        <w:spacing w:line="440" w:lineRule="exact"/>
        <w:ind w:firstLine="480" w:firstLineChars="200"/>
        <w:rPr>
          <w:rFonts w:hint="eastAsia" w:cs="宋体" w:asciiTheme="minorEastAsia" w:hAnsiTheme="minorEastAsia" w:eastAsiaTheme="minorEastAsia"/>
          <w:kern w:val="0"/>
          <w:sz w:val="24"/>
          <w:lang w:eastAsia="zh-CN"/>
        </w:rPr>
      </w:pPr>
      <w:r>
        <w:rPr>
          <w:rFonts w:cs="宋体" w:asciiTheme="minorEastAsia" w:hAnsiTheme="minorEastAsia" w:eastAsiaTheme="minorEastAsia"/>
          <w:kern w:val="0"/>
          <w:sz w:val="24"/>
        </w:rPr>
        <w:t>项目位于</w:t>
      </w:r>
      <w:r>
        <w:rPr>
          <w:rFonts w:hint="eastAsia"/>
          <w:sz w:val="24"/>
          <w:szCs w:val="24"/>
          <w:lang w:val="en-US" w:eastAsia="zh-CN"/>
        </w:rPr>
        <w:t>山东省寿光市羊口镇先进制造园区船舶路和南环路十字路口东北</w:t>
      </w:r>
      <w:r>
        <w:rPr>
          <w:rFonts w:hint="eastAsia" w:cs="宋体" w:asciiTheme="minorEastAsia" w:hAnsiTheme="minorEastAsia" w:eastAsiaTheme="minorEastAsia"/>
          <w:kern w:val="0"/>
          <w:sz w:val="24"/>
          <w:lang w:val="en-US" w:eastAsia="zh-CN"/>
        </w:rPr>
        <w:t>角</w:t>
      </w:r>
      <w:r>
        <w:rPr>
          <w:rFonts w:hint="eastAsia" w:cs="宋体" w:asciiTheme="minorEastAsia" w:hAnsiTheme="minorEastAsia" w:eastAsiaTheme="minorEastAsia"/>
          <w:kern w:val="0"/>
          <w:sz w:val="24"/>
        </w:rPr>
        <w:t>，</w:t>
      </w:r>
      <w:r>
        <w:rPr>
          <w:rFonts w:hint="eastAsia" w:cs="宋体" w:asciiTheme="minorEastAsia" w:hAnsiTheme="minorEastAsia" w:eastAsiaTheme="minorEastAsia"/>
          <w:kern w:val="0"/>
          <w:sz w:val="24"/>
          <w:lang w:val="en-US" w:eastAsia="zh-CN"/>
        </w:rPr>
        <w:t>厂区</w:t>
      </w:r>
      <w:r>
        <w:rPr>
          <w:rFonts w:hint="eastAsia" w:cs="宋体" w:asciiTheme="minorEastAsia" w:hAnsiTheme="minorEastAsia" w:eastAsiaTheme="minorEastAsia"/>
          <w:kern w:val="0"/>
          <w:sz w:val="24"/>
        </w:rPr>
        <w:t>东侧为</w:t>
      </w:r>
      <w:r>
        <w:rPr>
          <w:rFonts w:hint="eastAsia" w:cs="宋体" w:asciiTheme="minorEastAsia" w:hAnsiTheme="minorEastAsia" w:eastAsiaTheme="minorEastAsia"/>
          <w:kern w:val="0"/>
          <w:sz w:val="24"/>
          <w:lang w:val="en-US" w:eastAsia="zh-CN"/>
        </w:rPr>
        <w:t>丰汇新型材料</w:t>
      </w:r>
      <w:r>
        <w:rPr>
          <w:rFonts w:hint="eastAsia" w:cs="宋体" w:asciiTheme="minorEastAsia" w:hAnsiTheme="minorEastAsia" w:eastAsiaTheme="minorEastAsia"/>
          <w:kern w:val="0"/>
          <w:sz w:val="24"/>
        </w:rPr>
        <w:t>，西侧为</w:t>
      </w:r>
      <w:r>
        <w:rPr>
          <w:rFonts w:hint="eastAsia" w:cs="宋体" w:asciiTheme="minorEastAsia" w:hAnsiTheme="minorEastAsia" w:eastAsiaTheme="minorEastAsia"/>
          <w:kern w:val="0"/>
          <w:sz w:val="24"/>
          <w:lang w:val="en-US" w:eastAsia="zh-CN"/>
        </w:rPr>
        <w:t>船舶路</w:t>
      </w:r>
      <w:r>
        <w:rPr>
          <w:rFonts w:hint="eastAsia" w:cs="宋体" w:asciiTheme="minorEastAsia" w:hAnsiTheme="minorEastAsia" w:eastAsiaTheme="minorEastAsia"/>
          <w:kern w:val="0"/>
          <w:sz w:val="24"/>
        </w:rPr>
        <w:t>，北侧为</w:t>
      </w:r>
      <w:r>
        <w:rPr>
          <w:rFonts w:hint="eastAsia" w:cs="宋体" w:asciiTheme="minorEastAsia" w:hAnsiTheme="minorEastAsia" w:eastAsiaTheme="minorEastAsia"/>
          <w:kern w:val="0"/>
          <w:sz w:val="24"/>
          <w:lang w:val="en-US" w:eastAsia="zh-CN"/>
        </w:rPr>
        <w:t>永力重工</w:t>
      </w:r>
      <w:r>
        <w:rPr>
          <w:rFonts w:hint="eastAsia" w:cs="宋体" w:asciiTheme="minorEastAsia" w:hAnsiTheme="minorEastAsia" w:eastAsiaTheme="minorEastAsia"/>
          <w:kern w:val="0"/>
          <w:sz w:val="24"/>
        </w:rPr>
        <w:t>，南侧为</w:t>
      </w:r>
      <w:r>
        <w:rPr>
          <w:rFonts w:hint="eastAsia" w:cs="宋体" w:asciiTheme="minorEastAsia" w:hAnsiTheme="minorEastAsia" w:eastAsiaTheme="minorEastAsia"/>
          <w:kern w:val="0"/>
          <w:sz w:val="24"/>
          <w:lang w:val="en-US" w:eastAsia="zh-CN"/>
        </w:rPr>
        <w:t>南环路。</w:t>
      </w:r>
    </w:p>
    <w:p>
      <w:pPr>
        <w:pStyle w:val="9"/>
        <w:spacing w:line="360" w:lineRule="auto"/>
        <w:ind w:firstLine="480"/>
        <w:contextualSpacing/>
        <w:rPr>
          <w:rFonts w:cs="宋体" w:asciiTheme="minorEastAsia" w:hAnsiTheme="minorEastAsia" w:eastAsiaTheme="minorEastAsia"/>
          <w:b/>
          <w:kern w:val="0"/>
          <w:sz w:val="24"/>
        </w:rPr>
      </w:pPr>
      <w:r>
        <w:rPr>
          <w:rFonts w:hint="eastAsia" w:asciiTheme="minorEastAsia" w:hAnsiTheme="minorEastAsia" w:eastAsiaTheme="minorEastAsia"/>
          <w:b/>
          <w:sz w:val="24"/>
          <w:lang w:val="en-US" w:eastAsia="zh-CN"/>
        </w:rPr>
        <w:t>2、</w:t>
      </w:r>
      <w:r>
        <w:rPr>
          <w:rFonts w:hint="eastAsia" w:cs="宋体" w:asciiTheme="minorEastAsia" w:hAnsiTheme="minorEastAsia" w:eastAsiaTheme="minorEastAsia"/>
          <w:b/>
          <w:kern w:val="0"/>
          <w:sz w:val="24"/>
        </w:rPr>
        <w:t>验收项目建设过程、建设内容</w:t>
      </w:r>
    </w:p>
    <w:p>
      <w:pPr>
        <w:pStyle w:val="12"/>
        <w:bidi w:val="0"/>
        <w:spacing w:line="360" w:lineRule="auto"/>
        <w:ind w:firstLine="480" w:firstLineChars="200"/>
        <w:rPr>
          <w:rFonts w:hint="eastAsia" w:ascii="Times New Roman" w:hAnsi="Times New Roman" w:eastAsia="宋体" w:cs="Times New Roman"/>
          <w:kern w:val="2"/>
          <w:sz w:val="24"/>
          <w:szCs w:val="24"/>
          <w:lang w:val="en-US" w:eastAsia="zh-CN" w:bidi="ar-SA"/>
        </w:rPr>
      </w:pPr>
      <w:r>
        <w:rPr>
          <w:rFonts w:hint="eastAsia" w:ascii="Times New Roman" w:hAnsi="Times New Roman" w:eastAsia="宋体" w:cs="Times New Roman"/>
          <w:kern w:val="2"/>
          <w:sz w:val="24"/>
          <w:szCs w:val="24"/>
          <w:lang w:val="en-US" w:eastAsia="zh-CN" w:bidi="ar-SA"/>
        </w:rPr>
        <w:t>项目（一期）于2022年9月开工建设，2024年3月建设完成，并于2024年4月调试生产。</w:t>
      </w:r>
      <w:r>
        <w:rPr>
          <w:rFonts w:hint="eastAsia" w:ascii="Times New Roman" w:hAnsi="Times New Roman" w:eastAsia="宋体" w:cs="Times New Roman"/>
          <w:kern w:val="2"/>
          <w:sz w:val="24"/>
          <w:szCs w:val="24"/>
          <w:lang w:val="zh-CN" w:eastAsia="zh-CN" w:bidi="ar-SA"/>
        </w:rPr>
        <w:t>企业于2023年0</w:t>
      </w:r>
      <w:r>
        <w:rPr>
          <w:rFonts w:hint="eastAsia" w:ascii="Times New Roman" w:hAnsi="Times New Roman" w:eastAsia="宋体" w:cs="Times New Roman"/>
          <w:kern w:val="2"/>
          <w:sz w:val="24"/>
          <w:szCs w:val="24"/>
          <w:lang w:val="en-US" w:eastAsia="zh-CN" w:bidi="ar-SA"/>
        </w:rPr>
        <w:t>8</w:t>
      </w:r>
      <w:r>
        <w:rPr>
          <w:rFonts w:hint="eastAsia" w:ascii="Times New Roman" w:hAnsi="Times New Roman" w:eastAsia="宋体" w:cs="Times New Roman"/>
          <w:kern w:val="2"/>
          <w:sz w:val="24"/>
          <w:szCs w:val="24"/>
          <w:lang w:val="zh-CN" w:eastAsia="zh-CN" w:bidi="ar-SA"/>
        </w:rPr>
        <w:t>月0</w:t>
      </w:r>
      <w:r>
        <w:rPr>
          <w:rFonts w:hint="eastAsia" w:ascii="Times New Roman" w:hAnsi="Times New Roman" w:eastAsia="宋体" w:cs="Times New Roman"/>
          <w:kern w:val="2"/>
          <w:sz w:val="24"/>
          <w:szCs w:val="24"/>
          <w:lang w:val="en-US" w:eastAsia="zh-CN" w:bidi="ar-SA"/>
        </w:rPr>
        <w:t>2</w:t>
      </w:r>
      <w:r>
        <w:rPr>
          <w:rFonts w:hint="eastAsia" w:ascii="Times New Roman" w:hAnsi="Times New Roman" w:eastAsia="宋体" w:cs="Times New Roman"/>
          <w:kern w:val="2"/>
          <w:sz w:val="24"/>
          <w:szCs w:val="24"/>
          <w:lang w:val="zh-CN" w:eastAsia="zh-CN" w:bidi="ar-SA"/>
        </w:rPr>
        <w:t>日填报了排污登记表，编号为：91370783MA</w:t>
      </w:r>
      <w:r>
        <w:rPr>
          <w:rFonts w:hint="eastAsia" w:ascii="Times New Roman" w:hAnsi="Times New Roman" w:eastAsia="宋体" w:cs="Times New Roman"/>
          <w:kern w:val="2"/>
          <w:sz w:val="24"/>
          <w:szCs w:val="24"/>
          <w:lang w:val="en-US" w:eastAsia="zh-CN" w:bidi="ar-SA"/>
        </w:rPr>
        <w:t>3RU32B1N001Y。</w:t>
      </w:r>
    </w:p>
    <w:p>
      <w:pPr>
        <w:spacing w:line="440" w:lineRule="exact"/>
        <w:ind w:firstLine="480" w:firstLineChars="200"/>
        <w:rPr>
          <w:rFonts w:cs="宋体" w:asciiTheme="minorEastAsia" w:hAnsiTheme="minorEastAsia" w:eastAsiaTheme="minorEastAsia"/>
          <w:kern w:val="0"/>
          <w:sz w:val="24"/>
        </w:rPr>
      </w:pPr>
      <w:r>
        <w:rPr>
          <w:rFonts w:hint="eastAsia" w:cs="宋体" w:asciiTheme="minorEastAsia" w:hAnsiTheme="minorEastAsia" w:eastAsiaTheme="minorEastAsia"/>
          <w:kern w:val="0"/>
          <w:sz w:val="24"/>
        </w:rPr>
        <w:t>原环评批复：</w:t>
      </w:r>
      <w:r>
        <w:rPr>
          <w:rFonts w:hint="default" w:cs="宋体" w:asciiTheme="minorEastAsia" w:hAnsiTheme="minorEastAsia" w:eastAsiaTheme="minorEastAsia"/>
          <w:kern w:val="0"/>
          <w:sz w:val="24"/>
          <w:lang w:val="en-US" w:eastAsia="zh-CN"/>
        </w:rPr>
        <w:t>项目新建原料压榨车间、干化车间、干料磨粉车间、综合楼、产品燃料库区、研发中心实验室等，计划购置破壁压榨机、电力气动网带式干化机、气动低温水解系统、磨粉机、移动式秸秆切断机等6</w:t>
      </w:r>
      <w:r>
        <w:rPr>
          <w:rFonts w:hint="eastAsia" w:cs="宋体" w:asciiTheme="minorEastAsia" w:hAnsiTheme="minorEastAsia" w:eastAsiaTheme="minorEastAsia"/>
          <w:kern w:val="0"/>
          <w:sz w:val="24"/>
          <w:lang w:val="en-US" w:eastAsia="zh-CN"/>
        </w:rPr>
        <w:t>5</w:t>
      </w:r>
      <w:r>
        <w:rPr>
          <w:rFonts w:hint="default" w:cs="宋体" w:asciiTheme="minorEastAsia" w:hAnsiTheme="minorEastAsia" w:eastAsiaTheme="minorEastAsia"/>
          <w:kern w:val="0"/>
          <w:sz w:val="24"/>
          <w:lang w:val="en-US" w:eastAsia="zh-CN"/>
        </w:rPr>
        <w:t>台(套)。主要原辅材料</w:t>
      </w:r>
      <w:r>
        <w:rPr>
          <w:rFonts w:hint="eastAsia" w:cs="宋体" w:asciiTheme="minorEastAsia" w:hAnsiTheme="minorEastAsia" w:eastAsiaTheme="minorEastAsia"/>
          <w:kern w:val="0"/>
          <w:sz w:val="24"/>
          <w:lang w:val="en-US" w:eastAsia="zh-CN"/>
        </w:rPr>
        <w:t>：</w:t>
      </w:r>
      <w:r>
        <w:rPr>
          <w:rFonts w:hint="default" w:cs="宋体" w:asciiTheme="minorEastAsia" w:hAnsiTheme="minorEastAsia" w:eastAsiaTheme="minorEastAsia"/>
          <w:kern w:val="0"/>
          <w:sz w:val="24"/>
          <w:lang w:val="en-US" w:eastAsia="zh-CN"/>
        </w:rPr>
        <w:t>新鲜蔬菜秸秆、除</w:t>
      </w:r>
      <w:r>
        <w:rPr>
          <w:rFonts w:hint="eastAsia" w:cs="宋体" w:asciiTheme="minorEastAsia" w:hAnsiTheme="minorEastAsia" w:eastAsiaTheme="minorEastAsia"/>
          <w:kern w:val="0"/>
          <w:sz w:val="24"/>
          <w:lang w:val="en-US" w:eastAsia="zh-CN"/>
        </w:rPr>
        <w:t>臭</w:t>
      </w:r>
      <w:r>
        <w:rPr>
          <w:rFonts w:hint="default" w:cs="宋体" w:asciiTheme="minorEastAsia" w:hAnsiTheme="minorEastAsia" w:eastAsiaTheme="minorEastAsia"/>
          <w:kern w:val="0"/>
          <w:sz w:val="24"/>
          <w:lang w:val="en-US" w:eastAsia="zh-CN"/>
        </w:rPr>
        <w:t>剂、EM菌剂等。通过破壁压榨、发酵、带式压滤、烘干、造粒、磨粉等工序生产物质粉体燃料、生物质颗粒燃料、植物酵素营养液。项目建成后，可年产10万吨生物质粉体燃料、67558吨生物质颗粒燃料、222017 吨植物酵素营养液。</w:t>
      </w:r>
    </w:p>
    <w:p>
      <w:pPr>
        <w:spacing w:line="440" w:lineRule="exact"/>
        <w:ind w:firstLine="480" w:firstLineChars="200"/>
        <w:rPr>
          <w:rFonts w:hint="eastAsia" w:cs="宋体" w:asciiTheme="minorEastAsia" w:hAnsiTheme="minorEastAsia" w:eastAsiaTheme="minorEastAsia"/>
          <w:kern w:val="0"/>
          <w:sz w:val="24"/>
          <w:lang w:eastAsia="zh-CN"/>
        </w:rPr>
      </w:pPr>
      <w:r>
        <w:rPr>
          <w:rFonts w:hint="eastAsia" w:cs="宋体" w:asciiTheme="minorEastAsia" w:hAnsiTheme="minorEastAsia" w:eastAsiaTheme="minorEastAsia"/>
          <w:kern w:val="0"/>
          <w:sz w:val="24"/>
        </w:rPr>
        <w:t>本次验收范围为</w:t>
      </w:r>
      <w:r>
        <w:rPr>
          <w:rFonts w:hint="eastAsia" w:cs="宋体" w:asciiTheme="minorEastAsia" w:hAnsiTheme="minorEastAsia" w:eastAsiaTheme="minorEastAsia"/>
          <w:kern w:val="0"/>
          <w:sz w:val="24"/>
          <w:lang w:val="en-US" w:eastAsia="zh-CN"/>
        </w:rPr>
        <w:t>一</w:t>
      </w:r>
      <w:r>
        <w:rPr>
          <w:rFonts w:hint="eastAsia" w:cs="宋体" w:asciiTheme="minorEastAsia" w:hAnsiTheme="minorEastAsia" w:eastAsiaTheme="minorEastAsia"/>
          <w:kern w:val="0"/>
          <w:sz w:val="24"/>
        </w:rPr>
        <w:t>期工程，项目新建原料压榨车间、干化车间、干料磨粉车间、综合楼、产品燃料库区、研发中心实验室等，购置破壁压榨机、电力气动网带式干化机、气动低温水解系统、磨粉机、移动式秸秆切断机等</w:t>
      </w:r>
      <w:r>
        <w:rPr>
          <w:rFonts w:hint="eastAsia" w:cs="宋体" w:asciiTheme="minorEastAsia" w:hAnsiTheme="minorEastAsia" w:eastAsiaTheme="minorEastAsia"/>
          <w:kern w:val="0"/>
          <w:sz w:val="24"/>
          <w:lang w:val="en-US" w:eastAsia="zh-CN"/>
        </w:rPr>
        <w:t>59</w:t>
      </w:r>
      <w:r>
        <w:rPr>
          <w:rFonts w:hint="eastAsia" w:cs="宋体" w:asciiTheme="minorEastAsia" w:hAnsiTheme="minorEastAsia" w:eastAsiaTheme="minorEastAsia"/>
          <w:kern w:val="0"/>
          <w:sz w:val="24"/>
        </w:rPr>
        <w:t>台(套)。主要原辅材料</w:t>
      </w:r>
      <w:r>
        <w:rPr>
          <w:rFonts w:hint="eastAsia" w:cs="宋体" w:asciiTheme="minorEastAsia" w:hAnsiTheme="minorEastAsia" w:eastAsiaTheme="minorEastAsia"/>
          <w:kern w:val="0"/>
          <w:sz w:val="24"/>
          <w:lang w:eastAsia="zh-CN"/>
        </w:rPr>
        <w:t>：</w:t>
      </w:r>
      <w:r>
        <w:rPr>
          <w:rFonts w:hint="eastAsia" w:cs="宋体" w:asciiTheme="minorEastAsia" w:hAnsiTheme="minorEastAsia" w:eastAsiaTheme="minorEastAsia"/>
          <w:kern w:val="0"/>
          <w:sz w:val="24"/>
        </w:rPr>
        <w:t>新鲜蔬菜秸秆、除</w:t>
      </w:r>
      <w:r>
        <w:rPr>
          <w:rFonts w:hint="eastAsia" w:cs="宋体" w:asciiTheme="minorEastAsia" w:hAnsiTheme="minorEastAsia" w:eastAsiaTheme="minorEastAsia"/>
          <w:kern w:val="0"/>
          <w:sz w:val="24"/>
          <w:lang w:val="en-US" w:eastAsia="zh-CN"/>
        </w:rPr>
        <w:t>臭</w:t>
      </w:r>
      <w:r>
        <w:rPr>
          <w:rFonts w:hint="eastAsia" w:cs="宋体" w:asciiTheme="minorEastAsia" w:hAnsiTheme="minorEastAsia" w:eastAsiaTheme="minorEastAsia"/>
          <w:kern w:val="0"/>
          <w:sz w:val="24"/>
        </w:rPr>
        <w:t>剂等。通过破壁压榨、发酵、带式压滤、烘干、造粒、磨粉等工序生产物质粉体燃料、生物质颗粒燃料。</w:t>
      </w:r>
      <w:r>
        <w:rPr>
          <w:rFonts w:hint="eastAsia" w:cs="宋体" w:asciiTheme="minorEastAsia" w:hAnsiTheme="minorEastAsia" w:eastAsiaTheme="minorEastAsia"/>
          <w:kern w:val="0"/>
          <w:sz w:val="24"/>
          <w:lang w:val="en-US" w:eastAsia="zh-CN"/>
        </w:rPr>
        <w:t>具备年产10万吨生物质粉体燃料、67558吨生物质颗粒燃料。</w:t>
      </w:r>
    </w:p>
    <w:p>
      <w:pPr>
        <w:spacing w:line="440" w:lineRule="exact"/>
        <w:ind w:firstLine="480" w:firstLineChars="200"/>
        <w:rPr>
          <w:rFonts w:hint="eastAsia" w:cs="宋体" w:asciiTheme="minorEastAsia" w:hAnsiTheme="minorEastAsia" w:eastAsiaTheme="minorEastAsia"/>
          <w:kern w:val="0"/>
          <w:sz w:val="24"/>
          <w:lang w:eastAsia="zh-CN"/>
        </w:rPr>
      </w:pPr>
      <w:r>
        <w:rPr>
          <w:rFonts w:hint="eastAsia" w:cs="宋体" w:asciiTheme="minorEastAsia" w:hAnsiTheme="minorEastAsia" w:eastAsiaTheme="minorEastAsia"/>
          <w:kern w:val="0"/>
          <w:sz w:val="24"/>
          <w:lang w:val="en-US" w:eastAsia="zh-CN"/>
        </w:rPr>
        <w:t>年产</w:t>
      </w:r>
      <w:r>
        <w:rPr>
          <w:rFonts w:hint="default" w:cs="宋体" w:asciiTheme="minorEastAsia" w:hAnsiTheme="minorEastAsia" w:eastAsiaTheme="minorEastAsia"/>
          <w:kern w:val="0"/>
          <w:sz w:val="24"/>
          <w:lang w:val="en-US" w:eastAsia="zh-CN"/>
        </w:rPr>
        <w:t>222017 吨植物酵素营养液</w:t>
      </w:r>
      <w:r>
        <w:rPr>
          <w:rFonts w:hint="eastAsia" w:cs="宋体" w:asciiTheme="minorEastAsia" w:hAnsiTheme="minorEastAsia" w:eastAsiaTheme="minorEastAsia"/>
          <w:kern w:val="0"/>
          <w:sz w:val="24"/>
          <w:lang w:val="en-US" w:eastAsia="zh-CN"/>
        </w:rPr>
        <w:t>不再本次验收范围内</w:t>
      </w:r>
      <w:r>
        <w:rPr>
          <w:rFonts w:hint="eastAsia" w:cs="宋体" w:asciiTheme="minorEastAsia" w:hAnsiTheme="minorEastAsia" w:eastAsiaTheme="minorEastAsia"/>
          <w:kern w:val="0"/>
          <w:sz w:val="24"/>
        </w:rPr>
        <w:t>。</w:t>
      </w:r>
    </w:p>
    <w:p>
      <w:pPr>
        <w:autoSpaceDE w:val="0"/>
        <w:autoSpaceDN w:val="0"/>
        <w:adjustRightInd w:val="0"/>
        <w:spacing w:line="440" w:lineRule="exact"/>
        <w:ind w:firstLine="482" w:firstLineChars="200"/>
        <w:jc w:val="left"/>
        <w:outlineLvl w:val="0"/>
        <w:rPr>
          <w:rFonts w:cs="宋体" w:asciiTheme="minorEastAsia" w:hAnsiTheme="minorEastAsia" w:eastAsiaTheme="minorEastAsia"/>
          <w:b/>
          <w:kern w:val="0"/>
          <w:sz w:val="24"/>
        </w:rPr>
      </w:pPr>
      <w:r>
        <w:rPr>
          <w:rFonts w:hint="eastAsia" w:cs="宋体" w:asciiTheme="minorEastAsia" w:hAnsiTheme="minorEastAsia" w:eastAsiaTheme="minorEastAsia"/>
          <w:b/>
          <w:kern w:val="0"/>
          <w:sz w:val="24"/>
        </w:rPr>
        <w:t>5、验收项目投资情况</w:t>
      </w:r>
    </w:p>
    <w:p>
      <w:pPr>
        <w:spacing w:line="440" w:lineRule="exact"/>
        <w:ind w:firstLine="480" w:firstLineChars="200"/>
        <w:rPr>
          <w:rFonts w:cs="宋体" w:asciiTheme="minorEastAsia" w:hAnsiTheme="minorEastAsia" w:eastAsiaTheme="minorEastAsia"/>
          <w:color w:val="000000"/>
          <w:kern w:val="0"/>
          <w:sz w:val="24"/>
          <w:highlight w:val="none"/>
        </w:rPr>
      </w:pPr>
      <w:r>
        <w:rPr>
          <w:rFonts w:hint="eastAsia" w:cs="宋体" w:asciiTheme="minorEastAsia" w:hAnsiTheme="minorEastAsia" w:eastAsiaTheme="minorEastAsia"/>
          <w:color w:val="000000"/>
          <w:kern w:val="0"/>
          <w:sz w:val="24"/>
          <w:lang w:eastAsia="zh-CN"/>
        </w:rPr>
        <w:t>项目</w:t>
      </w:r>
      <w:r>
        <w:rPr>
          <w:rFonts w:hint="eastAsia" w:cs="宋体" w:asciiTheme="minorEastAsia" w:hAnsiTheme="minorEastAsia" w:eastAsiaTheme="minorEastAsia"/>
          <w:color w:val="000000"/>
          <w:kern w:val="0"/>
          <w:sz w:val="24"/>
          <w:lang w:val="en-US" w:eastAsia="zh-CN"/>
        </w:rPr>
        <w:t>一</w:t>
      </w:r>
      <w:r>
        <w:rPr>
          <w:rFonts w:hint="eastAsia" w:cs="宋体" w:asciiTheme="minorEastAsia" w:hAnsiTheme="minorEastAsia" w:eastAsiaTheme="minorEastAsia"/>
          <w:color w:val="000000"/>
          <w:kern w:val="0"/>
          <w:sz w:val="24"/>
          <w:lang w:eastAsia="zh-CN"/>
        </w:rPr>
        <w:t>期</w:t>
      </w:r>
      <w:r>
        <w:rPr>
          <w:rFonts w:hint="eastAsia" w:cs="宋体" w:asciiTheme="minorEastAsia" w:hAnsiTheme="minorEastAsia" w:eastAsiaTheme="minorEastAsia"/>
          <w:color w:val="000000"/>
          <w:kern w:val="0"/>
          <w:sz w:val="24"/>
        </w:rPr>
        <w:t>工程实际总投</w:t>
      </w:r>
      <w:r>
        <w:rPr>
          <w:rFonts w:hint="eastAsia" w:cs="宋体" w:asciiTheme="minorEastAsia" w:hAnsiTheme="minorEastAsia" w:eastAsiaTheme="minorEastAsia"/>
          <w:color w:val="000000"/>
          <w:kern w:val="0"/>
          <w:sz w:val="24"/>
          <w:highlight w:val="none"/>
        </w:rPr>
        <w:t>资</w:t>
      </w:r>
      <w:r>
        <w:rPr>
          <w:rFonts w:hint="eastAsia"/>
          <w:color w:val="auto"/>
          <w:sz w:val="24"/>
          <w:szCs w:val="24"/>
        </w:rPr>
        <w:t>17125.8</w:t>
      </w:r>
      <w:r>
        <w:rPr>
          <w:color w:val="auto"/>
          <w:sz w:val="24"/>
          <w:szCs w:val="24"/>
        </w:rPr>
        <w:t>万元</w:t>
      </w:r>
      <w:r>
        <w:rPr>
          <w:rFonts w:hint="eastAsia"/>
          <w:sz w:val="24"/>
          <w:szCs w:val="24"/>
          <w:highlight w:val="none"/>
        </w:rPr>
        <w:t>万元，其中环保投资约</w:t>
      </w:r>
      <w:r>
        <w:rPr>
          <w:rFonts w:hint="eastAsia"/>
          <w:color w:val="auto"/>
          <w:sz w:val="24"/>
          <w:szCs w:val="24"/>
          <w:lang w:val="en-US" w:eastAsia="zh-CN"/>
        </w:rPr>
        <w:t>3160</w:t>
      </w:r>
      <w:r>
        <w:rPr>
          <w:rFonts w:hint="eastAsia"/>
          <w:sz w:val="24"/>
          <w:szCs w:val="24"/>
          <w:highlight w:val="none"/>
        </w:rPr>
        <w:t>万元，占总投资的</w:t>
      </w:r>
      <w:r>
        <w:rPr>
          <w:rFonts w:hint="eastAsia"/>
          <w:color w:val="auto"/>
          <w:sz w:val="24"/>
          <w:szCs w:val="24"/>
          <w:lang w:val="en-US" w:eastAsia="zh-CN"/>
        </w:rPr>
        <w:t>18.45</w:t>
      </w:r>
      <w:r>
        <w:rPr>
          <w:sz w:val="24"/>
          <w:szCs w:val="24"/>
          <w:highlight w:val="none"/>
        </w:rPr>
        <w:t>%</w:t>
      </w:r>
      <w:r>
        <w:rPr>
          <w:rFonts w:hint="eastAsia"/>
          <w:sz w:val="24"/>
          <w:szCs w:val="24"/>
          <w:highlight w:val="none"/>
        </w:rPr>
        <w:t>。</w:t>
      </w:r>
    </w:p>
    <w:p>
      <w:pPr>
        <w:spacing w:line="440" w:lineRule="exact"/>
        <w:ind w:firstLine="482" w:firstLineChars="200"/>
        <w:rPr>
          <w:rFonts w:cs="宋体" w:asciiTheme="minorEastAsia" w:hAnsiTheme="minorEastAsia" w:eastAsiaTheme="minorEastAsia"/>
          <w:b/>
          <w:color w:val="000000"/>
          <w:kern w:val="0"/>
          <w:sz w:val="24"/>
        </w:rPr>
      </w:pPr>
      <w:r>
        <w:rPr>
          <w:rFonts w:hint="eastAsia" w:cs="宋体" w:asciiTheme="minorEastAsia" w:hAnsiTheme="minorEastAsia" w:eastAsiaTheme="minorEastAsia"/>
          <w:b/>
          <w:color w:val="000000"/>
          <w:kern w:val="0"/>
          <w:sz w:val="24"/>
        </w:rPr>
        <w:t>6、</w:t>
      </w:r>
      <w:r>
        <w:rPr>
          <w:rFonts w:hint="eastAsia" w:cs="宋体" w:asciiTheme="minorEastAsia" w:hAnsiTheme="minorEastAsia" w:eastAsiaTheme="minorEastAsia"/>
          <w:b/>
          <w:kern w:val="0"/>
          <w:sz w:val="24"/>
        </w:rPr>
        <w:t>验收项目</w:t>
      </w:r>
      <w:r>
        <w:rPr>
          <w:rFonts w:hint="eastAsia" w:cs="宋体" w:asciiTheme="minorEastAsia" w:hAnsiTheme="minorEastAsia" w:eastAsiaTheme="minorEastAsia"/>
          <w:b/>
          <w:color w:val="000000"/>
          <w:kern w:val="0"/>
          <w:sz w:val="24"/>
        </w:rPr>
        <w:t>验收范围</w:t>
      </w:r>
    </w:p>
    <w:p>
      <w:pPr>
        <w:autoSpaceDE w:val="0"/>
        <w:autoSpaceDN w:val="0"/>
        <w:adjustRightInd w:val="0"/>
        <w:spacing w:line="440" w:lineRule="exact"/>
        <w:ind w:firstLine="480" w:firstLineChars="200"/>
        <w:jc w:val="left"/>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本次验收范围仅限</w:t>
      </w:r>
      <w:r>
        <w:rPr>
          <w:rFonts w:hint="eastAsia" w:asciiTheme="minorEastAsia" w:hAnsiTheme="minorEastAsia" w:eastAsiaTheme="minorEastAsia"/>
          <w:sz w:val="24"/>
          <w:lang w:eastAsia="zh-CN"/>
        </w:rPr>
        <w:t>项目</w:t>
      </w:r>
      <w:r>
        <w:rPr>
          <w:rFonts w:hint="eastAsia" w:asciiTheme="minorEastAsia" w:hAnsiTheme="minorEastAsia" w:eastAsiaTheme="minorEastAsia"/>
          <w:sz w:val="24"/>
          <w:lang w:val="en-US" w:eastAsia="zh-CN"/>
        </w:rPr>
        <w:t>一</w:t>
      </w:r>
      <w:r>
        <w:rPr>
          <w:rFonts w:hint="eastAsia" w:asciiTheme="minorEastAsia" w:hAnsiTheme="minorEastAsia" w:eastAsiaTheme="minorEastAsia"/>
          <w:sz w:val="24"/>
          <w:lang w:eastAsia="zh-CN"/>
        </w:rPr>
        <w:t>期工程</w:t>
      </w:r>
      <w:r>
        <w:rPr>
          <w:rFonts w:hint="eastAsia" w:eastAsiaTheme="minorEastAsia"/>
          <w:sz w:val="24"/>
        </w:rPr>
        <w:t>生产装置</w:t>
      </w:r>
      <w:r>
        <w:rPr>
          <w:rFonts w:hint="eastAsia" w:asciiTheme="minorEastAsia" w:hAnsiTheme="minorEastAsia" w:eastAsiaTheme="minorEastAsia"/>
          <w:color w:val="000000"/>
          <w:sz w:val="24"/>
        </w:rPr>
        <w:t>及</w:t>
      </w:r>
      <w:r>
        <w:rPr>
          <w:rFonts w:hint="eastAsia" w:cs="宋体" w:asciiTheme="minorEastAsia" w:hAnsiTheme="minorEastAsia" w:eastAsiaTheme="minorEastAsia"/>
          <w:color w:val="000000"/>
          <w:kern w:val="0"/>
          <w:sz w:val="24"/>
        </w:rPr>
        <w:t>其配套设施的建设内容。</w:t>
      </w:r>
    </w:p>
    <w:p>
      <w:pPr>
        <w:pStyle w:val="2"/>
        <w:spacing w:line="440" w:lineRule="exact"/>
        <w:ind w:firstLine="482"/>
        <w:rPr>
          <w:rFonts w:asciiTheme="minorEastAsia" w:hAnsiTheme="minorEastAsia" w:eastAsiaTheme="minorEastAsia"/>
          <w:b/>
          <w:sz w:val="24"/>
          <w:lang w:eastAsia="zh-CN"/>
        </w:rPr>
      </w:pPr>
      <w:r>
        <w:rPr>
          <w:rFonts w:hint="eastAsia" w:asciiTheme="minorEastAsia" w:hAnsiTheme="minorEastAsia" w:eastAsiaTheme="minorEastAsia"/>
          <w:b/>
          <w:sz w:val="24"/>
          <w:lang w:val="en-US" w:eastAsia="zh-CN"/>
        </w:rPr>
        <w:t>7</w:t>
      </w:r>
      <w:r>
        <w:rPr>
          <w:rFonts w:hint="eastAsia" w:asciiTheme="minorEastAsia" w:hAnsiTheme="minorEastAsia" w:eastAsiaTheme="minorEastAsia"/>
          <w:b/>
          <w:sz w:val="24"/>
          <w:lang w:eastAsia="zh-CN"/>
        </w:rPr>
        <w:t>、</w:t>
      </w:r>
      <w:r>
        <w:rPr>
          <w:rFonts w:hint="eastAsia" w:cs="宋体" w:asciiTheme="minorEastAsia" w:hAnsiTheme="minorEastAsia" w:eastAsiaTheme="minorEastAsia"/>
          <w:b/>
          <w:kern w:val="0"/>
          <w:sz w:val="24"/>
        </w:rPr>
        <w:t>验收项目</w:t>
      </w:r>
      <w:r>
        <w:rPr>
          <w:rFonts w:hint="eastAsia" w:asciiTheme="minorEastAsia" w:hAnsiTheme="minorEastAsia" w:eastAsiaTheme="minorEastAsia"/>
          <w:b/>
          <w:sz w:val="24"/>
          <w:lang w:eastAsia="zh-CN"/>
        </w:rPr>
        <w:t>工作制度</w:t>
      </w:r>
    </w:p>
    <w:p>
      <w:pPr>
        <w:pStyle w:val="2"/>
        <w:spacing w:line="440" w:lineRule="exact"/>
        <w:ind w:firstLine="482"/>
        <w:rPr>
          <w:rFonts w:hint="eastAsia"/>
          <w:sz w:val="24"/>
          <w:szCs w:val="24"/>
        </w:rPr>
      </w:pPr>
      <w:r>
        <w:rPr>
          <w:rFonts w:hint="eastAsia"/>
          <w:sz w:val="24"/>
          <w:szCs w:val="24"/>
          <w:lang w:val="en-US" w:eastAsia="zh-CN"/>
        </w:rPr>
        <w:t>项目一期劳动定员</w:t>
      </w:r>
      <w:r>
        <w:rPr>
          <w:rFonts w:hint="eastAsia"/>
          <w:color w:val="000000"/>
          <w:sz w:val="24"/>
          <w:szCs w:val="24"/>
          <w:lang w:val="en-US" w:eastAsia="zh-CN"/>
        </w:rPr>
        <w:t>35人，采用三班制，每天工作24小时，年工作330天，年工作时间7920小时</w:t>
      </w:r>
      <w:r>
        <w:rPr>
          <w:rFonts w:hint="eastAsia"/>
          <w:sz w:val="24"/>
          <w:szCs w:val="24"/>
        </w:rPr>
        <w:t>。</w:t>
      </w:r>
    </w:p>
    <w:p>
      <w:pPr>
        <w:pStyle w:val="2"/>
        <w:spacing w:line="440" w:lineRule="exact"/>
        <w:ind w:firstLine="482"/>
        <w:rPr>
          <w:rFonts w:cs="宋体" w:asciiTheme="minorEastAsia" w:hAnsiTheme="minorEastAsia" w:eastAsiaTheme="minorEastAsia"/>
          <w:b/>
          <w:kern w:val="0"/>
          <w:sz w:val="24"/>
        </w:rPr>
      </w:pPr>
      <w:r>
        <w:rPr>
          <w:rFonts w:hint="eastAsia" w:cs="宋体" w:asciiTheme="minorEastAsia" w:hAnsiTheme="minorEastAsia" w:eastAsiaTheme="minorEastAsia"/>
          <w:b/>
          <w:kern w:val="0"/>
          <w:sz w:val="24"/>
        </w:rPr>
        <w:t>二、工程变动情况</w:t>
      </w:r>
    </w:p>
    <w:p>
      <w:pPr>
        <w:spacing w:line="440" w:lineRule="exact"/>
        <w:ind w:firstLine="480" w:firstLineChars="200"/>
        <w:rPr>
          <w:rFonts w:cs="宋体" w:asciiTheme="minorEastAsia" w:hAnsiTheme="minorEastAsia" w:eastAsiaTheme="minorEastAsia"/>
          <w:sz w:val="24"/>
        </w:rPr>
      </w:pPr>
      <w:r>
        <w:rPr>
          <w:rFonts w:hint="eastAsia" w:cs="宋体" w:asciiTheme="minorEastAsia" w:hAnsiTheme="minorEastAsia" w:eastAsiaTheme="minorEastAsia"/>
          <w:sz w:val="24"/>
        </w:rPr>
        <w:t>该项目工程变动情况见表1。</w:t>
      </w:r>
    </w:p>
    <w:p>
      <w:pPr>
        <w:spacing w:line="440" w:lineRule="exact"/>
        <w:jc w:val="center"/>
        <w:rPr>
          <w:rFonts w:hint="eastAsia" w:asciiTheme="minorEastAsia" w:hAnsiTheme="minorEastAsia" w:eastAsiaTheme="minorEastAsia"/>
          <w:b/>
          <w:bCs/>
          <w:sz w:val="24"/>
        </w:rPr>
      </w:pPr>
      <w:r>
        <w:rPr>
          <w:rFonts w:hint="eastAsia" w:asciiTheme="minorEastAsia" w:hAnsiTheme="minorEastAsia" w:eastAsiaTheme="minorEastAsia"/>
          <w:b/>
          <w:bCs/>
          <w:sz w:val="24"/>
        </w:rPr>
        <w:t>表1主要变动情况表</w:t>
      </w:r>
    </w:p>
    <w:tbl>
      <w:tblPr>
        <w:tblStyle w:val="17"/>
        <w:tblW w:w="4932" w:type="pct"/>
        <w:jc w:val="center"/>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fixed"/>
        <w:tblCellMar>
          <w:top w:w="0" w:type="dxa"/>
          <w:left w:w="108" w:type="dxa"/>
          <w:bottom w:w="0" w:type="dxa"/>
          <w:right w:w="108" w:type="dxa"/>
        </w:tblCellMar>
      </w:tblPr>
      <w:tblGrid>
        <w:gridCol w:w="441"/>
        <w:gridCol w:w="1124"/>
        <w:gridCol w:w="3600"/>
        <w:gridCol w:w="2409"/>
        <w:gridCol w:w="1586"/>
      </w:tblGrid>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54" w:hRule="atLeast"/>
          <w:jc w:val="center"/>
        </w:trPr>
        <w:tc>
          <w:tcPr>
            <w:tcW w:w="240" w:type="pct"/>
            <w:noWrap w:val="0"/>
            <w:vAlign w:val="center"/>
          </w:tcPr>
          <w:p>
            <w:pPr>
              <w:spacing w:line="0" w:lineRule="atLeast"/>
              <w:jc w:val="center"/>
              <w:rPr>
                <w:b/>
                <w:bCs/>
              </w:rPr>
            </w:pPr>
            <w:r>
              <w:rPr>
                <w:rFonts w:eastAsia="Times New Roman"/>
                <w:b/>
                <w:bCs/>
                <w:szCs w:val="21"/>
              </w:rPr>
              <w:t>序号</w:t>
            </w:r>
          </w:p>
        </w:tc>
        <w:tc>
          <w:tcPr>
            <w:tcW w:w="613" w:type="pct"/>
            <w:noWrap w:val="0"/>
            <w:vAlign w:val="center"/>
          </w:tcPr>
          <w:p>
            <w:pPr>
              <w:spacing w:line="0" w:lineRule="atLeast"/>
              <w:jc w:val="center"/>
              <w:rPr>
                <w:rFonts w:hint="default" w:eastAsia="宋体"/>
                <w:b/>
                <w:bCs/>
                <w:szCs w:val="21"/>
                <w:lang w:val="en-US" w:eastAsia="zh-CN"/>
              </w:rPr>
            </w:pPr>
            <w:r>
              <w:rPr>
                <w:rFonts w:hint="eastAsia" w:eastAsia="宋体"/>
                <w:b/>
                <w:bCs/>
                <w:szCs w:val="21"/>
                <w:lang w:val="en-US" w:eastAsia="zh-CN"/>
              </w:rPr>
              <w:t>内容</w:t>
            </w:r>
          </w:p>
        </w:tc>
        <w:tc>
          <w:tcPr>
            <w:tcW w:w="1965" w:type="pct"/>
            <w:noWrap w:val="0"/>
            <w:vAlign w:val="center"/>
          </w:tcPr>
          <w:p>
            <w:pPr>
              <w:spacing w:line="239" w:lineRule="exact"/>
              <w:jc w:val="center"/>
              <w:rPr>
                <w:b/>
                <w:bCs/>
                <w:color w:val="000000"/>
              </w:rPr>
            </w:pPr>
            <w:r>
              <w:rPr>
                <w:b/>
                <w:bCs/>
                <w:color w:val="000000"/>
                <w:szCs w:val="21"/>
              </w:rPr>
              <w:t>环评及批复要求</w:t>
            </w:r>
          </w:p>
        </w:tc>
        <w:tc>
          <w:tcPr>
            <w:tcW w:w="1314" w:type="pct"/>
            <w:noWrap w:val="0"/>
            <w:vAlign w:val="center"/>
          </w:tcPr>
          <w:p>
            <w:pPr>
              <w:spacing w:line="0" w:lineRule="atLeast"/>
              <w:jc w:val="center"/>
              <w:rPr>
                <w:b/>
                <w:bCs/>
                <w:color w:val="000000"/>
                <w:highlight w:val="none"/>
              </w:rPr>
            </w:pPr>
            <w:r>
              <w:rPr>
                <w:b/>
                <w:bCs/>
                <w:color w:val="000000"/>
                <w:szCs w:val="21"/>
                <w:highlight w:val="none"/>
              </w:rPr>
              <w:t>实际建设情况</w:t>
            </w:r>
          </w:p>
        </w:tc>
        <w:tc>
          <w:tcPr>
            <w:tcW w:w="865" w:type="pct"/>
            <w:noWrap w:val="0"/>
            <w:vAlign w:val="center"/>
          </w:tcPr>
          <w:p>
            <w:pPr>
              <w:spacing w:line="239" w:lineRule="exact"/>
              <w:jc w:val="center"/>
              <w:rPr>
                <w:b/>
                <w:bCs/>
                <w:color w:val="000000"/>
                <w:highlight w:val="none"/>
              </w:rPr>
            </w:pPr>
            <w:r>
              <w:rPr>
                <w:b/>
                <w:bCs/>
                <w:color w:val="000000"/>
                <w:szCs w:val="21"/>
                <w:highlight w:val="none"/>
              </w:rPr>
              <w:t>变动情况</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1430" w:hRule="atLeast"/>
          <w:jc w:val="center"/>
        </w:trPr>
        <w:tc>
          <w:tcPr>
            <w:tcW w:w="240" w:type="pct"/>
            <w:noWrap w:val="0"/>
            <w:vAlign w:val="center"/>
          </w:tcPr>
          <w:p>
            <w:pPr>
              <w:spacing w:line="0" w:lineRule="atLeast"/>
              <w:jc w:val="center"/>
              <w:rPr>
                <w:rFonts w:hint="eastAsia"/>
                <w:bCs/>
              </w:rPr>
            </w:pPr>
            <w:r>
              <w:rPr>
                <w:rFonts w:hint="eastAsia"/>
                <w:bCs/>
              </w:rPr>
              <w:t>1</w:t>
            </w:r>
          </w:p>
        </w:tc>
        <w:tc>
          <w:tcPr>
            <w:tcW w:w="613" w:type="pct"/>
            <w:noWrap w:val="0"/>
            <w:vAlign w:val="center"/>
          </w:tcPr>
          <w:p>
            <w:pPr>
              <w:spacing w:line="0" w:lineRule="atLeast"/>
              <w:jc w:val="center"/>
              <w:rPr>
                <w:rFonts w:hint="eastAsia" w:eastAsia="宋体"/>
                <w:bCs/>
                <w:lang w:val="en-US" w:eastAsia="zh-CN"/>
              </w:rPr>
            </w:pPr>
            <w:r>
              <w:rPr>
                <w:rFonts w:hint="eastAsia"/>
                <w:bCs/>
                <w:lang w:val="en-US" w:eastAsia="zh-CN"/>
              </w:rPr>
              <w:t>产能</w:t>
            </w:r>
          </w:p>
        </w:tc>
        <w:tc>
          <w:tcPr>
            <w:tcW w:w="1965" w:type="pct"/>
            <w:noWrap w:val="0"/>
            <w:vAlign w:val="center"/>
          </w:tcPr>
          <w:p>
            <w:pPr>
              <w:adjustRightInd w:val="0"/>
              <w:snapToGrid w:val="0"/>
              <w:jc w:val="center"/>
              <w:rPr>
                <w:rFonts w:hint="default" w:ascii="Times New Roman" w:hAnsi="Times New Roman" w:cs="Times New Roman"/>
                <w:szCs w:val="21"/>
              </w:rPr>
            </w:pPr>
            <w:r>
              <w:rPr>
                <w:rFonts w:hint="default" w:ascii="Times New Roman" w:hAnsi="Times New Roman" w:cs="Times New Roman"/>
                <w:szCs w:val="21"/>
              </w:rPr>
              <w:t>年产10万吨生物质粉体燃料，67558吨生物质颗粒燃料、222017吨植物酵素营养液</w:t>
            </w:r>
          </w:p>
        </w:tc>
        <w:tc>
          <w:tcPr>
            <w:tcW w:w="1314" w:type="pct"/>
            <w:noWrap w:val="0"/>
            <w:vAlign w:val="center"/>
          </w:tcPr>
          <w:p>
            <w:pPr>
              <w:pStyle w:val="2"/>
              <w:spacing w:line="240" w:lineRule="auto"/>
              <w:ind w:left="0" w:leftChars="0" w:firstLine="0" w:firstLineChars="0"/>
              <w:jc w:val="center"/>
              <w:rPr>
                <w:rFonts w:hint="default" w:ascii="Times New Roman" w:hAnsi="Times New Roman" w:eastAsia="宋体" w:cs="Times New Roman"/>
                <w:kern w:val="2"/>
                <w:sz w:val="21"/>
                <w:szCs w:val="21"/>
                <w:lang w:val="en-US" w:eastAsia="zh-CN" w:bidi="ar-SA"/>
              </w:rPr>
            </w:pPr>
            <w:r>
              <w:rPr>
                <w:rFonts w:hint="eastAsia" w:ascii="Times New Roman" w:hAnsi="Times New Roman" w:eastAsia="宋体" w:cs="Times New Roman"/>
                <w:color w:val="auto"/>
                <w:kern w:val="2"/>
                <w:sz w:val="21"/>
                <w:szCs w:val="21"/>
                <w:lang w:val="en-US" w:eastAsia="zh-CN" w:bidi="ar-SA"/>
              </w:rPr>
              <w:t>年产10万吨生物质粉体燃料，67558吨生物质颗粒燃料</w:t>
            </w:r>
          </w:p>
        </w:tc>
        <w:tc>
          <w:tcPr>
            <w:tcW w:w="865" w:type="pct"/>
            <w:noWrap w:val="0"/>
            <w:vAlign w:val="center"/>
          </w:tcPr>
          <w:p>
            <w:pPr>
              <w:widowControl/>
              <w:snapToGrid w:val="0"/>
              <w:jc w:val="center"/>
              <w:rPr>
                <w:color w:val="000000"/>
                <w:highlight w:val="red"/>
              </w:rPr>
            </w:pPr>
            <w:r>
              <w:rPr>
                <w:rFonts w:hint="eastAsia"/>
                <w:color w:val="000000"/>
                <w:lang w:val="en-US" w:eastAsia="zh-CN"/>
              </w:rPr>
              <w:t>本项目</w:t>
            </w:r>
            <w:r>
              <w:rPr>
                <w:rFonts w:hint="eastAsia"/>
                <w:color w:val="000000"/>
              </w:rPr>
              <w:t>一期</w:t>
            </w:r>
            <w:r>
              <w:rPr>
                <w:rFonts w:hint="eastAsia"/>
                <w:color w:val="000000"/>
                <w:lang w:val="en-US" w:eastAsia="zh-CN"/>
              </w:rPr>
              <w:t>仅有</w:t>
            </w:r>
            <w:r>
              <w:rPr>
                <w:rFonts w:hint="eastAsia" w:ascii="Times New Roman" w:hAnsi="Times New Roman" w:eastAsia="宋体" w:cs="Times New Roman"/>
                <w:kern w:val="2"/>
                <w:sz w:val="21"/>
                <w:szCs w:val="21"/>
                <w:lang w:val="en-US" w:eastAsia="zh-CN" w:bidi="ar-SA"/>
              </w:rPr>
              <w:t>生物质粉体燃料</w:t>
            </w:r>
            <w:r>
              <w:rPr>
                <w:rFonts w:hint="eastAsia" w:ascii="Times New Roman" w:hAnsi="Times New Roman" w:eastAsia="宋体" w:cs="Times New Roman"/>
                <w:szCs w:val="21"/>
                <w:lang w:val="en-US" w:eastAsia="zh-CN"/>
              </w:rPr>
              <w:t>和</w:t>
            </w:r>
            <w:r>
              <w:rPr>
                <w:rFonts w:hint="eastAsia" w:ascii="Times New Roman" w:hAnsi="Times New Roman" w:eastAsia="宋体" w:cs="Times New Roman"/>
                <w:kern w:val="2"/>
                <w:sz w:val="21"/>
                <w:szCs w:val="21"/>
                <w:lang w:val="en-US" w:eastAsia="zh-CN" w:bidi="ar-SA"/>
              </w:rPr>
              <w:t>生物质颗粒燃料</w:t>
            </w:r>
            <w:r>
              <w:rPr>
                <w:rFonts w:hint="eastAsia"/>
                <w:color w:val="000000"/>
              </w:rPr>
              <w:t>。</w:t>
            </w:r>
            <w:r>
              <w:rPr>
                <w:rFonts w:hint="eastAsia" w:ascii="Times New Roman" w:hAnsi="Times New Roman" w:eastAsia="新宋体" w:cs="Times New Roman"/>
                <w:color w:val="auto"/>
                <w:lang w:val="en-US" w:eastAsia="zh-CN"/>
              </w:rPr>
              <w:t>本次验收仅针对一期。</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967" w:hRule="atLeast"/>
          <w:jc w:val="center"/>
        </w:trPr>
        <w:tc>
          <w:tcPr>
            <w:tcW w:w="240" w:type="pct"/>
            <w:noWrap w:val="0"/>
            <w:vAlign w:val="center"/>
          </w:tcPr>
          <w:p>
            <w:pPr>
              <w:spacing w:line="0" w:lineRule="atLeast"/>
              <w:jc w:val="center"/>
              <w:rPr>
                <w:rFonts w:hint="eastAsia" w:eastAsia="宋体"/>
                <w:bCs/>
                <w:lang w:val="en-US" w:eastAsia="zh-CN"/>
              </w:rPr>
            </w:pPr>
            <w:r>
              <w:rPr>
                <w:rFonts w:hint="eastAsia"/>
                <w:bCs/>
                <w:lang w:val="en-US" w:eastAsia="zh-CN"/>
              </w:rPr>
              <w:t>2</w:t>
            </w:r>
          </w:p>
        </w:tc>
        <w:tc>
          <w:tcPr>
            <w:tcW w:w="613" w:type="pct"/>
            <w:noWrap w:val="0"/>
            <w:vAlign w:val="center"/>
          </w:tcPr>
          <w:p>
            <w:pPr>
              <w:spacing w:line="0" w:lineRule="atLeast"/>
              <w:jc w:val="center"/>
              <w:rPr>
                <w:rFonts w:hint="default"/>
                <w:bCs/>
                <w:lang w:val="en-US" w:eastAsia="zh-CN"/>
              </w:rPr>
            </w:pPr>
            <w:r>
              <w:rPr>
                <w:rFonts w:hint="eastAsia"/>
                <w:bCs/>
                <w:lang w:val="en-US" w:eastAsia="zh-CN"/>
              </w:rPr>
              <w:t>工艺流程</w:t>
            </w:r>
          </w:p>
        </w:tc>
        <w:tc>
          <w:tcPr>
            <w:tcW w:w="1965" w:type="pct"/>
            <w:noWrap w:val="0"/>
            <w:vAlign w:val="center"/>
          </w:tcPr>
          <w:p>
            <w:pPr>
              <w:adjustRightInd w:val="0"/>
              <w:snapToGrid w:val="0"/>
              <w:jc w:val="center"/>
              <w:rPr>
                <w:rFonts w:hint="eastAsia" w:ascii="Times New Roman" w:hAnsi="Times New Roman" w:eastAsia="宋体" w:cs="Times New Roman"/>
                <w:szCs w:val="21"/>
                <w:lang w:val="en-US" w:eastAsia="zh-CN"/>
              </w:rPr>
            </w:pPr>
            <w:r>
              <w:rPr>
                <w:rFonts w:hint="eastAsia" w:cs="Times New Roman"/>
                <w:color w:val="auto"/>
                <w:szCs w:val="21"/>
                <w:lang w:val="en-US" w:eastAsia="zh-CN"/>
              </w:rPr>
              <w:t>新鲜蔬菜秸秆收集后进入厂区通过破壁压榨、发酵、带式压滤、烘干、造粒、磨粉等工序生产</w:t>
            </w:r>
            <w:r>
              <w:rPr>
                <w:rFonts w:hint="default" w:ascii="Times New Roman" w:hAnsi="Times New Roman" w:cs="Times New Roman"/>
                <w:color w:val="auto"/>
                <w:szCs w:val="21"/>
              </w:rPr>
              <w:t>生物质粉体燃料</w:t>
            </w:r>
            <w:r>
              <w:rPr>
                <w:rFonts w:hint="eastAsia" w:cs="Times New Roman"/>
                <w:color w:val="auto"/>
                <w:szCs w:val="21"/>
                <w:lang w:eastAsia="zh-CN"/>
              </w:rPr>
              <w:t>、</w:t>
            </w:r>
            <w:r>
              <w:rPr>
                <w:rFonts w:hint="default" w:ascii="Times New Roman" w:hAnsi="Times New Roman" w:cs="Times New Roman"/>
                <w:color w:val="auto"/>
                <w:szCs w:val="21"/>
              </w:rPr>
              <w:t>生物质</w:t>
            </w:r>
            <w:r>
              <w:rPr>
                <w:rFonts w:hint="eastAsia" w:cs="Times New Roman"/>
                <w:color w:val="auto"/>
                <w:szCs w:val="21"/>
                <w:lang w:val="en-US" w:eastAsia="zh-CN"/>
              </w:rPr>
              <w:t>颗粒</w:t>
            </w:r>
            <w:r>
              <w:rPr>
                <w:rFonts w:hint="default" w:ascii="Times New Roman" w:hAnsi="Times New Roman" w:cs="Times New Roman"/>
                <w:color w:val="auto"/>
                <w:szCs w:val="21"/>
              </w:rPr>
              <w:t>燃料</w:t>
            </w:r>
            <w:r>
              <w:rPr>
                <w:rFonts w:hint="eastAsia" w:cs="Times New Roman"/>
                <w:color w:val="auto"/>
                <w:szCs w:val="21"/>
                <w:lang w:eastAsia="zh-CN"/>
              </w:rPr>
              <w:t>、</w:t>
            </w:r>
            <w:r>
              <w:rPr>
                <w:rFonts w:hint="default" w:ascii="Times New Roman" w:hAnsi="Times New Roman" w:cs="Times New Roman"/>
                <w:color w:val="auto"/>
                <w:szCs w:val="21"/>
              </w:rPr>
              <w:t>植物酵素营养液</w:t>
            </w:r>
          </w:p>
        </w:tc>
        <w:tc>
          <w:tcPr>
            <w:tcW w:w="1314" w:type="pct"/>
            <w:noWrap w:val="0"/>
            <w:vAlign w:val="center"/>
          </w:tcPr>
          <w:p>
            <w:pPr>
              <w:pStyle w:val="2"/>
              <w:spacing w:line="240" w:lineRule="auto"/>
              <w:ind w:left="0" w:leftChars="0" w:firstLine="0" w:firstLineChars="0"/>
              <w:jc w:val="center"/>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s="Times New Roman"/>
                <w:color w:val="auto"/>
                <w:kern w:val="2"/>
                <w:sz w:val="21"/>
                <w:szCs w:val="21"/>
                <w:lang w:val="en-US" w:eastAsia="zh-CN" w:bidi="ar-SA"/>
              </w:rPr>
              <w:t>新鲜蔬菜秸秆收集及初级粉碎在收集点进行，不在厂区范围内</w:t>
            </w:r>
          </w:p>
        </w:tc>
        <w:tc>
          <w:tcPr>
            <w:tcW w:w="865" w:type="pct"/>
            <w:noWrap w:val="0"/>
            <w:vAlign w:val="center"/>
          </w:tcPr>
          <w:p>
            <w:pPr>
              <w:widowControl/>
              <w:snapToGrid w:val="0"/>
              <w:jc w:val="center"/>
              <w:rPr>
                <w:rFonts w:hint="default"/>
                <w:color w:val="000000"/>
                <w:lang w:val="en-US" w:eastAsia="zh-CN"/>
              </w:rPr>
            </w:pPr>
            <w:r>
              <w:rPr>
                <w:rFonts w:hint="eastAsia"/>
                <w:color w:val="000000"/>
                <w:lang w:val="en-US" w:eastAsia="zh-CN"/>
              </w:rPr>
              <w:t>收集点属于政府管理</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1430" w:hRule="atLeast"/>
          <w:jc w:val="center"/>
        </w:trPr>
        <w:tc>
          <w:tcPr>
            <w:tcW w:w="240" w:type="pct"/>
            <w:noWrap w:val="0"/>
            <w:vAlign w:val="center"/>
          </w:tcPr>
          <w:p>
            <w:pPr>
              <w:spacing w:line="0" w:lineRule="atLeast"/>
              <w:jc w:val="center"/>
              <w:rPr>
                <w:rFonts w:hint="eastAsia" w:eastAsia="宋体"/>
                <w:bCs/>
                <w:lang w:val="en-US" w:eastAsia="zh-CN"/>
              </w:rPr>
            </w:pPr>
            <w:r>
              <w:rPr>
                <w:rFonts w:hint="eastAsia"/>
                <w:bCs/>
                <w:lang w:val="en-US" w:eastAsia="zh-CN"/>
              </w:rPr>
              <w:t>3</w:t>
            </w:r>
          </w:p>
        </w:tc>
        <w:tc>
          <w:tcPr>
            <w:tcW w:w="613" w:type="pct"/>
            <w:noWrap w:val="0"/>
            <w:vAlign w:val="center"/>
          </w:tcPr>
          <w:p>
            <w:pPr>
              <w:spacing w:line="0" w:lineRule="atLeast"/>
              <w:jc w:val="center"/>
              <w:rPr>
                <w:rFonts w:hint="default"/>
                <w:bCs/>
                <w:lang w:val="en-US" w:eastAsia="zh-CN"/>
              </w:rPr>
            </w:pPr>
            <w:r>
              <w:rPr>
                <w:rFonts w:hint="eastAsia"/>
                <w:bCs/>
                <w:lang w:val="en-US" w:eastAsia="zh-CN"/>
              </w:rPr>
              <w:t>设备</w:t>
            </w:r>
          </w:p>
        </w:tc>
        <w:tc>
          <w:tcPr>
            <w:tcW w:w="1965" w:type="pct"/>
            <w:noWrap w:val="0"/>
            <w:vAlign w:val="center"/>
          </w:tcPr>
          <w:p>
            <w:pPr>
              <w:adjustRightInd w:val="0"/>
              <w:snapToGrid w:val="0"/>
              <w:jc w:val="center"/>
              <w:rPr>
                <w:rFonts w:hint="default" w:ascii="Times New Roman" w:hAnsi="Times New Roman" w:cs="Times New Roman"/>
                <w:szCs w:val="21"/>
              </w:rPr>
            </w:pPr>
            <w:r>
              <w:rPr>
                <w:rFonts w:hint="eastAsia"/>
                <w:color w:val="auto"/>
                <w:lang w:val="en-US" w:eastAsia="zh-CN"/>
              </w:rPr>
              <w:t>计划购置破壁压榨机、电力气动网带式干化机、气动低温水解系统、磨粉机、移动式秸秆切断机等65台（套）。</w:t>
            </w:r>
          </w:p>
        </w:tc>
        <w:tc>
          <w:tcPr>
            <w:tcW w:w="1314" w:type="pct"/>
            <w:noWrap w:val="0"/>
            <w:vAlign w:val="center"/>
          </w:tcPr>
          <w:p>
            <w:pPr>
              <w:pStyle w:val="2"/>
              <w:spacing w:line="240" w:lineRule="auto"/>
              <w:ind w:left="0" w:leftChars="0" w:firstLine="0" w:firstLineChars="0"/>
              <w:jc w:val="center"/>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s="Times New Roman"/>
                <w:color w:val="auto"/>
                <w:kern w:val="2"/>
                <w:sz w:val="21"/>
                <w:szCs w:val="24"/>
                <w:lang w:val="en-US" w:eastAsia="zh-CN" w:bidi="ar-SA"/>
              </w:rPr>
              <w:t>实际购置破壁压榨机</w:t>
            </w:r>
            <w:r>
              <w:rPr>
                <w:rFonts w:hint="eastAsia" w:ascii="Times New Roman" w:hAnsi="Times New Roman" w:cs="Times New Roman"/>
                <w:color w:val="auto"/>
                <w:kern w:val="2"/>
                <w:sz w:val="21"/>
                <w:szCs w:val="24"/>
                <w:lang w:val="en-US" w:eastAsia="zh-CN" w:bidi="ar-SA"/>
              </w:rPr>
              <w:t>、</w:t>
            </w:r>
            <w:r>
              <w:rPr>
                <w:rFonts w:hint="eastAsia" w:ascii="Times New Roman" w:hAnsi="Times New Roman" w:eastAsia="宋体" w:cs="Times New Roman"/>
                <w:color w:val="auto"/>
                <w:kern w:val="2"/>
                <w:sz w:val="21"/>
                <w:szCs w:val="24"/>
                <w:lang w:val="en-US" w:eastAsia="zh-CN" w:bidi="ar-SA"/>
              </w:rPr>
              <w:t>电力气动网带式干化机、气动低温水解系统、磨粉机、移动式秸秆切断机</w:t>
            </w:r>
            <w:r>
              <w:rPr>
                <w:rFonts w:hint="eastAsia" w:ascii="Times New Roman" w:hAnsi="Times New Roman" w:cs="Times New Roman"/>
                <w:color w:val="auto"/>
                <w:kern w:val="2"/>
                <w:sz w:val="21"/>
                <w:szCs w:val="24"/>
                <w:lang w:val="en-US" w:eastAsia="zh-CN" w:bidi="ar-SA"/>
              </w:rPr>
              <w:t>等设备59台套。</w:t>
            </w:r>
          </w:p>
        </w:tc>
        <w:tc>
          <w:tcPr>
            <w:tcW w:w="865" w:type="pct"/>
            <w:noWrap w:val="0"/>
            <w:vAlign w:val="center"/>
          </w:tcPr>
          <w:p>
            <w:pPr>
              <w:widowControl/>
              <w:snapToGrid w:val="0"/>
              <w:jc w:val="center"/>
              <w:rPr>
                <w:rFonts w:hint="default"/>
                <w:color w:val="000000"/>
                <w:lang w:val="en-US" w:eastAsia="zh-CN"/>
              </w:rPr>
            </w:pPr>
            <w:r>
              <w:rPr>
                <w:rFonts w:hint="eastAsia"/>
                <w:color w:val="000000"/>
                <w:lang w:val="en-US" w:eastAsia="zh-CN"/>
              </w:rPr>
              <w:t>分期验收，新增提升机等辅助设备，不影响设备产能。</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54" w:hRule="atLeast"/>
          <w:jc w:val="center"/>
        </w:trPr>
        <w:tc>
          <w:tcPr>
            <w:tcW w:w="240" w:type="pct"/>
            <w:noWrap w:val="0"/>
            <w:vAlign w:val="center"/>
          </w:tcPr>
          <w:p>
            <w:pPr>
              <w:spacing w:line="0" w:lineRule="atLeast"/>
              <w:jc w:val="center"/>
              <w:rPr>
                <w:rFonts w:hint="eastAsia" w:eastAsia="宋体"/>
                <w:bCs/>
                <w:lang w:eastAsia="zh-CN"/>
              </w:rPr>
            </w:pPr>
            <w:r>
              <w:rPr>
                <w:rFonts w:hint="eastAsia"/>
                <w:bCs/>
                <w:lang w:val="en-US" w:eastAsia="zh-CN"/>
              </w:rPr>
              <w:t>4</w:t>
            </w:r>
          </w:p>
        </w:tc>
        <w:tc>
          <w:tcPr>
            <w:tcW w:w="613" w:type="pct"/>
            <w:noWrap w:val="0"/>
            <w:vAlign w:val="center"/>
          </w:tcPr>
          <w:p>
            <w:pPr>
              <w:spacing w:line="0" w:lineRule="atLeast"/>
              <w:jc w:val="center"/>
              <w:rPr>
                <w:rFonts w:hint="default" w:eastAsia="宋体"/>
                <w:bCs/>
                <w:lang w:val="en-US" w:eastAsia="zh-CN"/>
              </w:rPr>
            </w:pPr>
            <w:r>
              <w:rPr>
                <w:rFonts w:hint="eastAsia"/>
                <w:bCs/>
                <w:lang w:val="en-US" w:eastAsia="zh-CN"/>
              </w:rPr>
              <w:t>废气排放方式</w:t>
            </w:r>
          </w:p>
        </w:tc>
        <w:tc>
          <w:tcPr>
            <w:tcW w:w="1965" w:type="pct"/>
            <w:noWrap w:val="0"/>
            <w:vAlign w:val="center"/>
          </w:tcPr>
          <w:p>
            <w:pPr>
              <w:widowControl/>
              <w:snapToGrid w:val="0"/>
              <w:jc w:val="center"/>
              <w:rPr>
                <w:rFonts w:hint="default" w:ascii="Times New Roman" w:hAnsi="Times New Roman" w:eastAsia="宋体" w:cs="Times New Roman"/>
                <w:kern w:val="2"/>
                <w:sz w:val="21"/>
                <w:szCs w:val="21"/>
                <w:lang w:val="en-US" w:eastAsia="zh-CN" w:bidi="ar-SA"/>
              </w:rPr>
            </w:pPr>
            <w:r>
              <w:rPr>
                <w:rFonts w:hint="eastAsia" w:ascii="Times New Roman" w:hAnsi="Times New Roman" w:eastAsia="宋体" w:cs="Times New Roman"/>
                <w:kern w:val="2"/>
                <w:sz w:val="21"/>
                <w:szCs w:val="21"/>
                <w:lang w:val="en-US" w:eastAsia="zh-CN" w:bidi="ar-SA"/>
              </w:rPr>
              <w:t>低温水解干化废气收集后经布袋除尘器处理后由18m高排气筒P1排放；磨粉废气收集后经布袋除尘器处理后由18m高排气筒P2排放；粉体燃料筒仓废气收集后经布袋除尘器处理后由30m高排气筒P3排放;造粒废气收集后经布袋除尘器处理后由18m高排气筒P4排放；发酵池密闭，并在发酵池上方设置高压除臭雾化系统设备去除发酵废气，发酵废气收集后经生物除臭装置处理，处理后由15m高排气筒P5排放</w:t>
            </w:r>
          </w:p>
        </w:tc>
        <w:tc>
          <w:tcPr>
            <w:tcW w:w="1314" w:type="pct"/>
            <w:noWrap w:val="0"/>
            <w:vAlign w:val="center"/>
          </w:tcPr>
          <w:p>
            <w:pPr>
              <w:widowControl/>
              <w:snapToGrid w:val="0"/>
              <w:jc w:val="center"/>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s="Times New Roman"/>
                <w:kern w:val="2"/>
                <w:sz w:val="21"/>
                <w:szCs w:val="21"/>
                <w:lang w:val="en-US" w:eastAsia="zh-CN" w:bidi="ar-SA"/>
              </w:rPr>
              <w:t>低温水解干化废气收集后经布袋除尘器处理后由18m高排气筒P1排放；磨粉废气收集后经布袋除尘器处理后由18m高排气筒P2排放；粉体燃料筒仓废气收集后经布袋除尘器处理后由30m高排气筒P3排放;造粒废气收集后经布袋除尘器处理后由18m高排气筒P4排放。</w:t>
            </w:r>
          </w:p>
        </w:tc>
        <w:tc>
          <w:tcPr>
            <w:tcW w:w="865" w:type="pct"/>
            <w:noWrap w:val="0"/>
            <w:vAlign w:val="center"/>
          </w:tcPr>
          <w:p>
            <w:pPr>
              <w:widowControl/>
              <w:snapToGrid w:val="0"/>
              <w:jc w:val="center"/>
              <w:rPr>
                <w:color w:val="000000"/>
                <w:highlight w:val="red"/>
              </w:rPr>
            </w:pPr>
            <w:r>
              <w:rPr>
                <w:rFonts w:hint="eastAsia" w:ascii="Times New Roman" w:hAnsi="Times New Roman" w:eastAsia="新宋体" w:cs="Times New Roman"/>
                <w:color w:val="auto"/>
                <w:lang w:val="en-US" w:eastAsia="zh-CN"/>
              </w:rPr>
              <w:t>本项目一期仅有4根排气筒，发酵池属于二期。本次验收仅针对一期。</w:t>
            </w:r>
          </w:p>
        </w:tc>
      </w:tr>
    </w:tbl>
    <w:p>
      <w:pPr>
        <w:spacing w:line="360" w:lineRule="auto"/>
        <w:ind w:firstLine="480" w:firstLineChars="200"/>
        <w:contextualSpacing/>
        <w:rPr>
          <w:kern w:val="0"/>
          <w:sz w:val="24"/>
          <w:szCs w:val="24"/>
        </w:rPr>
      </w:pPr>
      <w:r>
        <w:rPr>
          <w:rFonts w:hint="eastAsia"/>
          <w:kern w:val="0"/>
          <w:sz w:val="24"/>
          <w:szCs w:val="24"/>
        </w:rPr>
        <w:t>项目</w:t>
      </w:r>
      <w:r>
        <w:rPr>
          <w:rFonts w:hint="eastAsia"/>
          <w:kern w:val="0"/>
          <w:sz w:val="24"/>
          <w:szCs w:val="24"/>
          <w:lang w:val="en-US" w:eastAsia="zh-CN"/>
        </w:rPr>
        <w:t>分期建设分期验收。</w:t>
      </w:r>
      <w:r>
        <w:rPr>
          <w:rFonts w:hint="eastAsia"/>
          <w:kern w:val="0"/>
          <w:sz w:val="24"/>
          <w:szCs w:val="24"/>
        </w:rPr>
        <w:t>实际建设内容与环评及批复内容相比较，项目建设的地点、布局、主要生产工艺、瓶颈设备数量、主要原材料消耗、产品方案、废水和废气排放污染物种类和数量未变化</w:t>
      </w:r>
      <w:r>
        <w:rPr>
          <w:rFonts w:hint="eastAsia"/>
          <w:kern w:val="0"/>
          <w:sz w:val="24"/>
          <w:szCs w:val="24"/>
          <w:lang w:eastAsia="zh-CN"/>
        </w:rPr>
        <w:t>，</w:t>
      </w:r>
      <w:r>
        <w:rPr>
          <w:rFonts w:hint="eastAsia"/>
          <w:kern w:val="0"/>
          <w:sz w:val="24"/>
          <w:szCs w:val="24"/>
        </w:rPr>
        <w:t>根据环办环评函【</w:t>
      </w:r>
      <w:r>
        <w:rPr>
          <w:kern w:val="0"/>
          <w:sz w:val="24"/>
          <w:szCs w:val="24"/>
        </w:rPr>
        <w:t>2020</w:t>
      </w:r>
      <w:r>
        <w:rPr>
          <w:rFonts w:hint="eastAsia"/>
          <w:kern w:val="0"/>
          <w:sz w:val="24"/>
          <w:szCs w:val="24"/>
        </w:rPr>
        <w:t>】</w:t>
      </w:r>
      <w:r>
        <w:rPr>
          <w:kern w:val="0"/>
          <w:sz w:val="24"/>
          <w:szCs w:val="24"/>
        </w:rPr>
        <w:t>688</w:t>
      </w:r>
      <w:r>
        <w:rPr>
          <w:rFonts w:hint="eastAsia"/>
          <w:kern w:val="0"/>
          <w:sz w:val="24"/>
          <w:szCs w:val="24"/>
        </w:rPr>
        <w:t>号文件分析，项目变更内容不属于重大变更。</w:t>
      </w:r>
    </w:p>
    <w:p>
      <w:pPr>
        <w:autoSpaceDE w:val="0"/>
        <w:autoSpaceDN w:val="0"/>
        <w:adjustRightInd w:val="0"/>
        <w:spacing w:line="440" w:lineRule="exact"/>
        <w:ind w:firstLine="555"/>
        <w:jc w:val="left"/>
        <w:outlineLvl w:val="0"/>
        <w:rPr>
          <w:rFonts w:cs="宋体" w:asciiTheme="minorEastAsia" w:hAnsiTheme="minorEastAsia" w:eastAsiaTheme="minorEastAsia"/>
          <w:b/>
          <w:kern w:val="0"/>
          <w:sz w:val="24"/>
        </w:rPr>
      </w:pPr>
      <w:r>
        <w:rPr>
          <w:rFonts w:hint="eastAsia" w:cs="宋体" w:asciiTheme="minorEastAsia" w:hAnsiTheme="minorEastAsia" w:eastAsiaTheme="minorEastAsia"/>
          <w:b/>
          <w:kern w:val="0"/>
          <w:sz w:val="24"/>
        </w:rPr>
        <w:t>三、环境保护设施建设情况</w:t>
      </w:r>
    </w:p>
    <w:p>
      <w:pPr>
        <w:autoSpaceDE w:val="0"/>
        <w:autoSpaceDN w:val="0"/>
        <w:adjustRightInd w:val="0"/>
        <w:spacing w:line="440" w:lineRule="exact"/>
        <w:ind w:firstLine="555"/>
        <w:jc w:val="left"/>
        <w:outlineLvl w:val="0"/>
        <w:rPr>
          <w:rFonts w:cs="宋体" w:asciiTheme="minorEastAsia" w:hAnsiTheme="minorEastAsia" w:eastAsiaTheme="minorEastAsia"/>
          <w:b/>
          <w:kern w:val="0"/>
          <w:sz w:val="24"/>
        </w:rPr>
      </w:pPr>
      <w:r>
        <w:rPr>
          <w:rFonts w:hint="eastAsia" w:cs="宋体" w:asciiTheme="minorEastAsia" w:hAnsiTheme="minorEastAsia" w:eastAsiaTheme="minorEastAsia"/>
          <w:b/>
          <w:kern w:val="0"/>
          <w:sz w:val="24"/>
        </w:rPr>
        <w:t>1、废水</w:t>
      </w:r>
    </w:p>
    <w:p>
      <w:pPr>
        <w:pStyle w:val="12"/>
        <w:spacing w:after="0" w:line="360" w:lineRule="auto"/>
        <w:ind w:firstLine="480" w:firstLineChars="200"/>
        <w:contextualSpacing/>
        <w:rPr>
          <w:sz w:val="24"/>
          <w:szCs w:val="24"/>
        </w:rPr>
      </w:pPr>
      <w:r>
        <w:rPr>
          <w:rFonts w:hint="eastAsia"/>
          <w:sz w:val="24"/>
          <w:szCs w:val="24"/>
        </w:rPr>
        <w:t>项目</w:t>
      </w:r>
      <w:r>
        <w:rPr>
          <w:rFonts w:hint="eastAsia"/>
          <w:sz w:val="24"/>
          <w:szCs w:val="24"/>
          <w:lang w:val="en-US" w:eastAsia="zh-CN"/>
        </w:rPr>
        <w:t>一</w:t>
      </w:r>
      <w:r>
        <w:rPr>
          <w:rFonts w:hint="eastAsia"/>
          <w:sz w:val="24"/>
          <w:szCs w:val="24"/>
        </w:rPr>
        <w:t>期工程产生的废水主要</w:t>
      </w:r>
      <w:r>
        <w:rPr>
          <w:rFonts w:hint="eastAsia"/>
          <w:sz w:val="24"/>
          <w:szCs w:val="22"/>
        </w:rPr>
        <w:t>本项目</w:t>
      </w:r>
      <w:r>
        <w:rPr>
          <w:rFonts w:hint="eastAsia"/>
          <w:sz w:val="24"/>
          <w:lang w:val="en-US" w:eastAsia="zh-CN"/>
        </w:rPr>
        <w:t>废水主要是生活污水，生产过程无生产废水产生</w:t>
      </w:r>
      <w:r>
        <w:rPr>
          <w:rFonts w:hint="eastAsia"/>
          <w:sz w:val="24"/>
        </w:rPr>
        <w:t>。</w:t>
      </w:r>
      <w:r>
        <w:rPr>
          <w:rFonts w:hint="eastAsia"/>
          <w:sz w:val="24"/>
          <w:lang w:val="en-US" w:eastAsia="zh-CN"/>
        </w:rPr>
        <w:t>生活污水经化粪池处理后通过市政污水管网排入寿光环保科技有限公司进一步处理</w:t>
      </w:r>
      <w:r>
        <w:rPr>
          <w:rFonts w:hint="eastAsia"/>
          <w:sz w:val="24"/>
          <w:szCs w:val="24"/>
        </w:rPr>
        <w:t>。</w:t>
      </w:r>
    </w:p>
    <w:p>
      <w:pPr>
        <w:autoSpaceDE w:val="0"/>
        <w:autoSpaceDN w:val="0"/>
        <w:adjustRightInd w:val="0"/>
        <w:spacing w:line="440" w:lineRule="exact"/>
        <w:ind w:firstLine="482" w:firstLineChars="200"/>
        <w:jc w:val="left"/>
        <w:rPr>
          <w:rFonts w:cs="宋体" w:asciiTheme="minorEastAsia" w:hAnsiTheme="minorEastAsia" w:eastAsiaTheme="minorEastAsia"/>
          <w:b/>
          <w:kern w:val="0"/>
          <w:sz w:val="24"/>
        </w:rPr>
      </w:pPr>
      <w:r>
        <w:rPr>
          <w:rFonts w:hint="eastAsia" w:cs="宋体" w:asciiTheme="minorEastAsia" w:hAnsiTheme="minorEastAsia" w:eastAsiaTheme="minorEastAsia"/>
          <w:b/>
          <w:kern w:val="0"/>
          <w:sz w:val="24"/>
        </w:rPr>
        <w:t>2、废气</w:t>
      </w:r>
    </w:p>
    <w:p>
      <w:pPr>
        <w:adjustRightInd w:val="0"/>
        <w:spacing w:line="360" w:lineRule="auto"/>
        <w:ind w:firstLine="480" w:firstLineChars="200"/>
        <w:jc w:val="left"/>
        <w:rPr>
          <w:rFonts w:hint="eastAsia" w:ascii="Times New Roman" w:hAnsi="Times New Roman" w:eastAsia="宋体" w:cs="Times New Roman"/>
          <w:sz w:val="24"/>
          <w:szCs w:val="22"/>
          <w:lang w:val="en-US" w:eastAsia="zh-CN"/>
        </w:rPr>
      </w:pPr>
      <w:r>
        <w:rPr>
          <w:rFonts w:hint="eastAsia" w:ascii="Times New Roman" w:hAnsi="Times New Roman" w:eastAsia="宋体" w:cs="Times New Roman"/>
          <w:sz w:val="24"/>
          <w:szCs w:val="22"/>
          <w:lang w:val="en-US" w:eastAsia="zh-CN"/>
        </w:rPr>
        <w:t>本项目一期工程废气主要为有组织废气和无组织废气。</w:t>
      </w:r>
    </w:p>
    <w:p>
      <w:pPr>
        <w:adjustRightInd w:val="0"/>
        <w:spacing w:line="360" w:lineRule="auto"/>
        <w:ind w:firstLine="480" w:firstLineChars="200"/>
        <w:jc w:val="left"/>
        <w:rPr>
          <w:rFonts w:hint="eastAsia" w:ascii="Times New Roman" w:hAnsi="Times New Roman" w:eastAsia="宋体" w:cs="Times New Roman"/>
          <w:sz w:val="24"/>
          <w:szCs w:val="22"/>
          <w:lang w:val="en-US" w:eastAsia="zh-CN"/>
        </w:rPr>
      </w:pPr>
      <w:r>
        <w:rPr>
          <w:rFonts w:hint="eastAsia" w:ascii="Times New Roman" w:hAnsi="Times New Roman" w:eastAsia="宋体" w:cs="Times New Roman"/>
          <w:sz w:val="24"/>
          <w:szCs w:val="22"/>
          <w:lang w:val="en-US" w:eastAsia="zh-CN"/>
        </w:rPr>
        <w:t>有组织废气主要为低温水解系统干化废气、磨粉工序废气、造粒系统废气、粉体燃料筒仓废气。低温水解干化废气收集后经布袋除尘器处理后由18m高排气筒DA001 P1排放；磨粉废气收集后经布袋除尘器处理后由18m高排气筒DA002 P2（18m）排放；造粒废气收集后经布袋除尘器处理后由18m高排气筒DA004 P4（18m）排放；粉体燃料筒仓废气收集后经布袋除尘器处理后由30m高排气筒DA003 P3（30m）排放。</w:t>
      </w:r>
    </w:p>
    <w:p>
      <w:pPr>
        <w:adjustRightInd w:val="0"/>
        <w:spacing w:line="360" w:lineRule="auto"/>
        <w:ind w:firstLine="480" w:firstLineChars="200"/>
        <w:jc w:val="left"/>
        <w:rPr>
          <w:rFonts w:hint="default" w:ascii="Times New Roman" w:hAnsi="Times New Roman" w:eastAsia="宋体" w:cs="Times New Roman"/>
          <w:sz w:val="24"/>
          <w:szCs w:val="22"/>
          <w:lang w:val="en-US" w:eastAsia="zh-CN"/>
        </w:rPr>
      </w:pPr>
      <w:r>
        <w:rPr>
          <w:rFonts w:hint="eastAsia" w:ascii="Times New Roman" w:hAnsi="Times New Roman" w:eastAsia="宋体" w:cs="Times New Roman"/>
          <w:sz w:val="24"/>
          <w:szCs w:val="22"/>
          <w:lang w:val="en-US" w:eastAsia="zh-CN"/>
        </w:rPr>
        <w:t>无组织废气主要为低温水解干化系统、磨粉系统、粉体筒仓、造粒系统产生的颗粒物和原料给料仓产生的氨、臭气浓度等。</w:t>
      </w:r>
    </w:p>
    <w:p>
      <w:pPr>
        <w:autoSpaceDE w:val="0"/>
        <w:autoSpaceDN w:val="0"/>
        <w:adjustRightInd w:val="0"/>
        <w:spacing w:line="440" w:lineRule="exact"/>
        <w:ind w:firstLine="482" w:firstLineChars="200"/>
        <w:jc w:val="left"/>
        <w:rPr>
          <w:rFonts w:cs="宋体" w:asciiTheme="minorEastAsia" w:hAnsiTheme="minorEastAsia" w:eastAsiaTheme="minorEastAsia"/>
          <w:b/>
          <w:kern w:val="0"/>
          <w:sz w:val="24"/>
          <w:highlight w:val="none"/>
        </w:rPr>
      </w:pPr>
      <w:r>
        <w:rPr>
          <w:rFonts w:hint="eastAsia" w:cs="宋体" w:asciiTheme="minorEastAsia" w:hAnsiTheme="minorEastAsia" w:eastAsiaTheme="minorEastAsia"/>
          <w:b/>
          <w:kern w:val="0"/>
          <w:sz w:val="24"/>
          <w:highlight w:val="none"/>
        </w:rPr>
        <w:t>3、噪声</w:t>
      </w:r>
    </w:p>
    <w:p>
      <w:pPr>
        <w:spacing w:line="360" w:lineRule="auto"/>
        <w:ind w:firstLine="480" w:firstLineChars="200"/>
        <w:contextualSpacing/>
        <w:rPr>
          <w:rFonts w:hint="eastAsia"/>
          <w:sz w:val="24"/>
          <w:highlight w:val="red"/>
        </w:rPr>
      </w:pPr>
      <w:r>
        <w:rPr>
          <w:sz w:val="24"/>
        </w:rPr>
        <w:t>本</w:t>
      </w:r>
      <w:r>
        <w:rPr>
          <w:rFonts w:hint="eastAsia"/>
          <w:sz w:val="24"/>
        </w:rPr>
        <w:t>项目</w:t>
      </w:r>
      <w:r>
        <w:rPr>
          <w:sz w:val="24"/>
        </w:rPr>
        <w:t>噪声主要</w:t>
      </w:r>
      <w:r>
        <w:rPr>
          <w:rFonts w:hint="eastAsia"/>
          <w:sz w:val="24"/>
        </w:rPr>
        <w:t>为</w:t>
      </w:r>
      <w:r>
        <w:rPr>
          <w:sz w:val="24"/>
        </w:rPr>
        <w:t>生产设备运行</w:t>
      </w:r>
      <w:r>
        <w:rPr>
          <w:rFonts w:hint="eastAsia"/>
          <w:sz w:val="24"/>
        </w:rPr>
        <w:t>产生的噪声</w:t>
      </w:r>
      <w:r>
        <w:rPr>
          <w:sz w:val="24"/>
        </w:rPr>
        <w:t>，</w:t>
      </w:r>
      <w:r>
        <w:rPr>
          <w:color w:val="auto"/>
          <w:sz w:val="24"/>
        </w:rPr>
        <w:t>通过</w:t>
      </w:r>
      <w:r>
        <w:rPr>
          <w:rFonts w:hint="eastAsia"/>
          <w:color w:val="auto"/>
          <w:sz w:val="24"/>
        </w:rPr>
        <w:t>选用低噪音设备，对生产机械设备采取</w:t>
      </w:r>
      <w:r>
        <w:rPr>
          <w:color w:val="auto"/>
          <w:sz w:val="24"/>
        </w:rPr>
        <w:t>基础减震、</w:t>
      </w:r>
      <w:r>
        <w:rPr>
          <w:rFonts w:hint="eastAsia"/>
          <w:color w:val="auto"/>
          <w:sz w:val="24"/>
          <w:lang w:val="en-US" w:eastAsia="zh-CN"/>
        </w:rPr>
        <w:t>安装减震装置</w:t>
      </w:r>
      <w:r>
        <w:rPr>
          <w:rFonts w:hint="eastAsia"/>
          <w:sz w:val="24"/>
        </w:rPr>
        <w:t>等措施</w:t>
      </w:r>
      <w:r>
        <w:rPr>
          <w:sz w:val="24"/>
        </w:rPr>
        <w:t>降低设备噪声对周围环境的影响</w:t>
      </w:r>
      <w:r>
        <w:rPr>
          <w:rFonts w:hint="eastAsia"/>
          <w:sz w:val="24"/>
        </w:rPr>
        <w:t>。</w:t>
      </w:r>
    </w:p>
    <w:p>
      <w:pPr>
        <w:autoSpaceDE w:val="0"/>
        <w:autoSpaceDN w:val="0"/>
        <w:adjustRightInd w:val="0"/>
        <w:spacing w:line="440" w:lineRule="exact"/>
        <w:ind w:firstLine="482" w:firstLineChars="200"/>
        <w:jc w:val="left"/>
        <w:outlineLvl w:val="0"/>
        <w:rPr>
          <w:rFonts w:cs="宋体" w:asciiTheme="minorEastAsia" w:hAnsiTheme="minorEastAsia" w:eastAsiaTheme="minorEastAsia"/>
          <w:b/>
          <w:kern w:val="0"/>
          <w:sz w:val="24"/>
          <w:highlight w:val="none"/>
        </w:rPr>
      </w:pPr>
      <w:r>
        <w:rPr>
          <w:rFonts w:hint="eastAsia" w:cs="宋体" w:asciiTheme="minorEastAsia" w:hAnsiTheme="minorEastAsia" w:eastAsiaTheme="minorEastAsia"/>
          <w:b/>
          <w:kern w:val="0"/>
          <w:sz w:val="24"/>
          <w:highlight w:val="none"/>
        </w:rPr>
        <w:t>4、固体废物</w:t>
      </w:r>
    </w:p>
    <w:p>
      <w:pPr>
        <w:spacing w:line="360" w:lineRule="auto"/>
        <w:ind w:firstLine="480" w:firstLineChars="200"/>
        <w:rPr>
          <w:rFonts w:hint="eastAsia"/>
          <w:sz w:val="24"/>
          <w:szCs w:val="24"/>
        </w:rPr>
      </w:pPr>
      <w:bookmarkStart w:id="0" w:name="_Hlk58515577"/>
      <w:r>
        <w:rPr>
          <w:sz w:val="24"/>
          <w:szCs w:val="24"/>
        </w:rPr>
        <w:t>本项目固废主要</w:t>
      </w:r>
      <w:r>
        <w:rPr>
          <w:rFonts w:hint="eastAsia"/>
          <w:sz w:val="24"/>
          <w:szCs w:val="24"/>
          <w:lang w:val="en-US" w:eastAsia="zh-CN"/>
        </w:rPr>
        <w:t>为</w:t>
      </w:r>
      <w:r>
        <w:rPr>
          <w:rFonts w:hint="eastAsia"/>
          <w:sz w:val="24"/>
          <w:szCs w:val="24"/>
        </w:rPr>
        <w:t>生产过程中</w:t>
      </w:r>
      <w:r>
        <w:rPr>
          <w:rFonts w:hint="eastAsia"/>
          <w:sz w:val="24"/>
          <w:szCs w:val="24"/>
          <w:lang w:val="en-US" w:eastAsia="zh-CN"/>
        </w:rPr>
        <w:t>布袋除尘器收集的粉尘、废除尘滤布、</w:t>
      </w:r>
      <w:r>
        <w:rPr>
          <w:rFonts w:hint="default"/>
          <w:sz w:val="24"/>
          <w:szCs w:val="24"/>
          <w:lang w:val="en-US" w:eastAsia="zh-CN"/>
        </w:rPr>
        <w:t>废润滑油</w:t>
      </w:r>
      <w:r>
        <w:rPr>
          <w:rFonts w:hint="eastAsia"/>
          <w:sz w:val="24"/>
          <w:szCs w:val="24"/>
          <w:lang w:val="en-US" w:eastAsia="zh-CN"/>
        </w:rPr>
        <w:t>及</w:t>
      </w:r>
      <w:r>
        <w:rPr>
          <w:rFonts w:hint="default"/>
          <w:sz w:val="24"/>
          <w:szCs w:val="24"/>
          <w:lang w:val="en-US" w:eastAsia="zh-CN"/>
        </w:rPr>
        <w:t>废润滑油桶</w:t>
      </w:r>
      <w:r>
        <w:rPr>
          <w:rFonts w:hint="eastAsia"/>
          <w:sz w:val="24"/>
          <w:szCs w:val="24"/>
          <w:lang w:val="en-US" w:eastAsia="zh-CN"/>
        </w:rPr>
        <w:t>、废液压油及废液压油桶和</w:t>
      </w:r>
      <w:r>
        <w:rPr>
          <w:rFonts w:hint="eastAsia"/>
          <w:sz w:val="24"/>
          <w:szCs w:val="24"/>
        </w:rPr>
        <w:t>职工生活垃圾。</w:t>
      </w:r>
      <w:bookmarkEnd w:id="0"/>
    </w:p>
    <w:p>
      <w:pPr>
        <w:spacing w:line="360" w:lineRule="auto"/>
        <w:ind w:firstLine="480" w:firstLineChars="200"/>
        <w:rPr>
          <w:rFonts w:hint="eastAsia"/>
          <w:sz w:val="24"/>
          <w:lang w:eastAsia="zh-CN"/>
        </w:rPr>
      </w:pPr>
      <w:r>
        <w:rPr>
          <w:rFonts w:hint="eastAsia"/>
          <w:sz w:val="24"/>
          <w:szCs w:val="24"/>
          <w:lang w:val="en-US" w:eastAsia="zh-CN"/>
        </w:rPr>
        <w:t>其中</w:t>
      </w:r>
      <w:r>
        <w:rPr>
          <w:rFonts w:hint="eastAsia"/>
          <w:sz w:val="24"/>
          <w:szCs w:val="24"/>
        </w:rPr>
        <w:t>废除尘滤布</w:t>
      </w:r>
      <w:r>
        <w:rPr>
          <w:rFonts w:hint="eastAsia"/>
          <w:sz w:val="24"/>
          <w:szCs w:val="24"/>
          <w:lang w:val="en-US" w:eastAsia="zh-CN"/>
        </w:rPr>
        <w:t>为一般工业固废，</w:t>
      </w:r>
      <w:r>
        <w:rPr>
          <w:rFonts w:hint="eastAsia"/>
          <w:sz w:val="24"/>
          <w:szCs w:val="24"/>
        </w:rPr>
        <w:t>由生产厂家</w:t>
      </w:r>
      <w:bookmarkStart w:id="1" w:name="_GoBack"/>
      <w:bookmarkEnd w:id="1"/>
      <w:r>
        <w:rPr>
          <w:rFonts w:hint="eastAsia"/>
          <w:sz w:val="24"/>
          <w:szCs w:val="24"/>
        </w:rPr>
        <w:t>回收处置</w:t>
      </w:r>
      <w:r>
        <w:rPr>
          <w:rFonts w:hint="eastAsia"/>
          <w:sz w:val="24"/>
          <w:szCs w:val="24"/>
          <w:lang w:eastAsia="zh-CN"/>
        </w:rPr>
        <w:t>；</w:t>
      </w:r>
      <w:r>
        <w:rPr>
          <w:rFonts w:hint="eastAsia" w:ascii="Times New Roman" w:hAnsi="Times New Roman" w:eastAsia="宋体" w:cs="Times New Roman"/>
          <w:kern w:val="2"/>
          <w:sz w:val="24"/>
          <w:szCs w:val="24"/>
          <w:lang w:val="en-US" w:eastAsia="zh-CN" w:bidi="ar-SA"/>
        </w:rPr>
        <w:t>布袋除尘器收集粉回用于生产；</w:t>
      </w:r>
      <w:r>
        <w:rPr>
          <w:rFonts w:hint="default"/>
          <w:sz w:val="24"/>
          <w:szCs w:val="24"/>
          <w:lang w:val="en-US" w:eastAsia="zh-CN"/>
        </w:rPr>
        <w:t>废润滑油</w:t>
      </w:r>
      <w:r>
        <w:rPr>
          <w:rFonts w:hint="eastAsia"/>
          <w:sz w:val="24"/>
          <w:szCs w:val="24"/>
          <w:lang w:val="en-US" w:eastAsia="zh-CN"/>
        </w:rPr>
        <w:t>及</w:t>
      </w:r>
      <w:r>
        <w:rPr>
          <w:rFonts w:hint="default"/>
          <w:sz w:val="24"/>
          <w:szCs w:val="24"/>
          <w:lang w:val="en-US" w:eastAsia="zh-CN"/>
        </w:rPr>
        <w:t>废润滑油桶</w:t>
      </w:r>
      <w:r>
        <w:rPr>
          <w:rFonts w:hint="eastAsia"/>
          <w:sz w:val="24"/>
          <w:szCs w:val="24"/>
          <w:lang w:val="en-US" w:eastAsia="zh-CN"/>
        </w:rPr>
        <w:t>、废液压油及废液压油桶属于危废，收集后</w:t>
      </w:r>
      <w:r>
        <w:rPr>
          <w:rFonts w:hint="eastAsia" w:ascii="Times New Roman" w:hAnsi="Times New Roman" w:cs="Times New Roman"/>
          <w:bCs/>
          <w:color w:val="auto"/>
          <w:highlight w:val="none"/>
        </w:rPr>
        <w:t>暂</w:t>
      </w:r>
      <w:r>
        <w:rPr>
          <w:rFonts w:ascii="Times New Roman" w:hAnsi="Times New Roman" w:cs="Times New Roman"/>
          <w:bCs/>
          <w:color w:val="auto"/>
          <w:highlight w:val="none"/>
        </w:rPr>
        <w:t>存于危废暂存库，</w:t>
      </w:r>
      <w:r>
        <w:rPr>
          <w:rFonts w:hint="eastAsia" w:ascii="Times New Roman" w:hAnsi="Times New Roman" w:cs="Times New Roman"/>
          <w:color w:val="auto"/>
          <w:highlight w:val="none"/>
        </w:rPr>
        <w:t>委托危险废物资质单位处置</w:t>
      </w:r>
      <w:r>
        <w:rPr>
          <w:rFonts w:hint="eastAsia" w:ascii="Times New Roman" w:hAnsi="Times New Roman" w:cs="Times New Roman"/>
          <w:color w:val="auto"/>
          <w:highlight w:val="none"/>
          <w:lang w:eastAsia="zh-CN"/>
        </w:rPr>
        <w:t>；</w:t>
      </w:r>
      <w:r>
        <w:rPr>
          <w:rFonts w:hint="eastAsia"/>
          <w:sz w:val="24"/>
          <w:lang w:val="en-US" w:eastAsia="zh-CN"/>
        </w:rPr>
        <w:t>生活垃圾：</w:t>
      </w:r>
      <w:r>
        <w:rPr>
          <w:rFonts w:hint="eastAsia"/>
          <w:sz w:val="24"/>
        </w:rPr>
        <w:t>由环卫部门清运</w:t>
      </w:r>
      <w:r>
        <w:rPr>
          <w:rFonts w:hint="eastAsia"/>
          <w:sz w:val="24"/>
          <w:lang w:eastAsia="zh-CN"/>
        </w:rPr>
        <w:t>。</w:t>
      </w:r>
    </w:p>
    <w:p>
      <w:pPr>
        <w:autoSpaceDE w:val="0"/>
        <w:autoSpaceDN w:val="0"/>
        <w:adjustRightInd w:val="0"/>
        <w:spacing w:line="440" w:lineRule="exact"/>
        <w:ind w:firstLine="555"/>
        <w:jc w:val="left"/>
        <w:outlineLvl w:val="0"/>
        <w:rPr>
          <w:rFonts w:cs="宋体" w:asciiTheme="minorEastAsia" w:hAnsiTheme="minorEastAsia" w:eastAsiaTheme="minorEastAsia"/>
          <w:b/>
          <w:kern w:val="0"/>
          <w:sz w:val="24"/>
        </w:rPr>
      </w:pPr>
      <w:r>
        <w:rPr>
          <w:rFonts w:hint="eastAsia" w:cs="宋体" w:asciiTheme="minorEastAsia" w:hAnsiTheme="minorEastAsia" w:eastAsiaTheme="minorEastAsia"/>
          <w:b/>
          <w:kern w:val="0"/>
          <w:sz w:val="24"/>
        </w:rPr>
        <w:t>5、其他环境保护设施</w:t>
      </w:r>
    </w:p>
    <w:p>
      <w:pPr>
        <w:autoSpaceDE w:val="0"/>
        <w:autoSpaceDN w:val="0"/>
        <w:adjustRightInd w:val="0"/>
        <w:spacing w:line="440" w:lineRule="exact"/>
        <w:ind w:firstLine="555"/>
        <w:jc w:val="left"/>
        <w:outlineLvl w:val="0"/>
        <w:rPr>
          <w:rFonts w:asciiTheme="minorEastAsia" w:hAnsiTheme="minorEastAsia" w:eastAsiaTheme="minorEastAsia"/>
          <w:color w:val="000000"/>
          <w:sz w:val="24"/>
          <w:highlight w:val="none"/>
        </w:rPr>
      </w:pPr>
      <w:r>
        <w:rPr>
          <w:rFonts w:hint="eastAsia" w:cs="宋体" w:asciiTheme="minorEastAsia" w:hAnsiTheme="minorEastAsia" w:eastAsiaTheme="minorEastAsia"/>
          <w:color w:val="000000" w:themeColor="text1"/>
          <w:kern w:val="0"/>
          <w:sz w:val="24"/>
          <w:highlight w:val="none"/>
        </w:rPr>
        <w:t>厂区已设置1座</w:t>
      </w:r>
      <w:r>
        <w:rPr>
          <w:rFonts w:hint="eastAsia" w:eastAsiaTheme="minorEastAsia"/>
          <w:sz w:val="24"/>
          <w:szCs w:val="21"/>
          <w:highlight w:val="none"/>
          <w:lang w:val="en-US" w:eastAsia="zh-CN"/>
        </w:rPr>
        <w:t>75</w:t>
      </w:r>
      <w:r>
        <w:rPr>
          <w:rFonts w:cs="宋体" w:asciiTheme="minorEastAsia" w:hAnsiTheme="minorEastAsia" w:eastAsiaTheme="minorEastAsia"/>
          <w:color w:val="000000" w:themeColor="text1"/>
          <w:kern w:val="0"/>
          <w:sz w:val="24"/>
          <w:highlight w:val="none"/>
        </w:rPr>
        <w:t>m³的</w:t>
      </w:r>
      <w:r>
        <w:rPr>
          <w:rFonts w:cs="宋体" w:asciiTheme="minorEastAsia" w:hAnsiTheme="minorEastAsia" w:eastAsiaTheme="minorEastAsia"/>
          <w:kern w:val="0"/>
          <w:sz w:val="24"/>
          <w:highlight w:val="none"/>
        </w:rPr>
        <w:t>事故水池用于接收全厂的事故废水和初期雨水</w:t>
      </w:r>
      <w:r>
        <w:rPr>
          <w:rFonts w:hint="eastAsia" w:cs="宋体" w:asciiTheme="minorEastAsia" w:hAnsiTheme="minorEastAsia" w:eastAsiaTheme="minorEastAsia"/>
          <w:kern w:val="0"/>
          <w:sz w:val="24"/>
          <w:highlight w:val="none"/>
        </w:rPr>
        <w:t>，</w:t>
      </w:r>
      <w:r>
        <w:rPr>
          <w:rFonts w:cs="宋体" w:asciiTheme="minorEastAsia" w:hAnsiTheme="minorEastAsia" w:eastAsiaTheme="minorEastAsia"/>
          <w:kern w:val="0"/>
          <w:sz w:val="24"/>
          <w:highlight w:val="none"/>
        </w:rPr>
        <w:t>建设了应急物资库和危废库，在</w:t>
      </w:r>
      <w:r>
        <w:rPr>
          <w:rFonts w:hint="eastAsia" w:ascii="宋体" w:hAnsi="宋体" w:cs="宋体"/>
          <w:kern w:val="0"/>
          <w:sz w:val="24"/>
          <w:highlight w:val="none"/>
        </w:rPr>
        <w:t>生产</w:t>
      </w:r>
      <w:r>
        <w:rPr>
          <w:rFonts w:hint="eastAsia" w:cs="宋体" w:asciiTheme="minorEastAsia" w:hAnsiTheme="minorEastAsia" w:eastAsiaTheme="minorEastAsia"/>
          <w:kern w:val="0"/>
          <w:sz w:val="24"/>
          <w:highlight w:val="none"/>
        </w:rPr>
        <w:t>装置</w:t>
      </w:r>
      <w:r>
        <w:rPr>
          <w:rFonts w:hint="eastAsia" w:ascii="宋体" w:hAnsi="宋体" w:cs="宋体"/>
          <w:kern w:val="0"/>
          <w:sz w:val="24"/>
          <w:highlight w:val="none"/>
        </w:rPr>
        <w:t>区、事故池、化粪池基底、</w:t>
      </w:r>
      <w:r>
        <w:rPr>
          <w:rFonts w:hint="eastAsia" w:cs="宋体" w:asciiTheme="minorEastAsia" w:hAnsiTheme="minorEastAsia" w:eastAsiaTheme="minorEastAsia"/>
          <w:kern w:val="0"/>
          <w:sz w:val="24"/>
          <w:highlight w:val="none"/>
        </w:rPr>
        <w:t>危废库</w:t>
      </w:r>
      <w:r>
        <w:rPr>
          <w:rFonts w:hint="eastAsia" w:ascii="宋体" w:hAnsi="宋体" w:cs="宋体"/>
          <w:kern w:val="0"/>
          <w:sz w:val="24"/>
          <w:highlight w:val="none"/>
        </w:rPr>
        <w:t>等均作硬化防渗处理。</w:t>
      </w:r>
    </w:p>
    <w:p>
      <w:pPr>
        <w:autoSpaceDE w:val="0"/>
        <w:autoSpaceDN w:val="0"/>
        <w:adjustRightInd w:val="0"/>
        <w:spacing w:line="440" w:lineRule="exact"/>
        <w:ind w:firstLine="555"/>
        <w:jc w:val="left"/>
        <w:outlineLvl w:val="0"/>
        <w:rPr>
          <w:rFonts w:asciiTheme="minorEastAsia" w:hAnsiTheme="minorEastAsia" w:eastAsiaTheme="minorEastAsia"/>
          <w:color w:val="FF0000"/>
          <w:sz w:val="24"/>
        </w:rPr>
      </w:pPr>
      <w:r>
        <w:rPr>
          <w:rFonts w:hint="eastAsia" w:asciiTheme="minorEastAsia" w:hAnsiTheme="minorEastAsia" w:eastAsiaTheme="minorEastAsia"/>
          <w:color w:val="000000"/>
          <w:sz w:val="24"/>
        </w:rPr>
        <w:t>企业编制了突发环境事件应急预案，</w:t>
      </w:r>
      <w:r>
        <w:rPr>
          <w:rFonts w:asciiTheme="minorEastAsia" w:hAnsiTheme="minorEastAsia" w:eastAsiaTheme="minorEastAsia"/>
          <w:color w:val="000000"/>
          <w:sz w:val="24"/>
        </w:rPr>
        <w:t>应急预案已</w:t>
      </w:r>
      <w:r>
        <w:rPr>
          <w:rFonts w:hint="eastAsia" w:asciiTheme="minorEastAsia" w:hAnsiTheme="minorEastAsia" w:eastAsiaTheme="minorEastAsia"/>
          <w:color w:val="000000"/>
          <w:sz w:val="24"/>
        </w:rPr>
        <w:t>到</w:t>
      </w:r>
      <w:r>
        <w:rPr>
          <w:rFonts w:asciiTheme="minorEastAsia" w:hAnsiTheme="minorEastAsia" w:eastAsiaTheme="minorEastAsia"/>
          <w:color w:val="000000"/>
          <w:sz w:val="24"/>
        </w:rPr>
        <w:t>潍坊市环境保护局</w:t>
      </w:r>
      <w:r>
        <w:rPr>
          <w:rFonts w:hint="eastAsia" w:asciiTheme="minorEastAsia" w:hAnsiTheme="minorEastAsia" w:eastAsiaTheme="minorEastAsia"/>
          <w:color w:val="000000"/>
          <w:sz w:val="24"/>
          <w:lang w:eastAsia="zh-CN"/>
        </w:rPr>
        <w:t>寿光</w:t>
      </w:r>
      <w:r>
        <w:rPr>
          <w:rFonts w:hint="eastAsia" w:asciiTheme="minorEastAsia" w:hAnsiTheme="minorEastAsia" w:eastAsiaTheme="minorEastAsia"/>
          <w:color w:val="000000"/>
          <w:sz w:val="24"/>
        </w:rPr>
        <w:t>分局</w:t>
      </w:r>
      <w:r>
        <w:rPr>
          <w:rFonts w:asciiTheme="minorEastAsia" w:hAnsiTheme="minorEastAsia" w:eastAsiaTheme="minorEastAsia"/>
          <w:color w:val="000000"/>
          <w:sz w:val="24"/>
        </w:rPr>
        <w:t>备案，备案编号：</w:t>
      </w:r>
      <w:r>
        <w:rPr>
          <w:rFonts w:hint="eastAsia" w:ascii="Times New Roman" w:hAnsi="Times New Roman" w:eastAsia="宋体" w:cs="Times New Roman"/>
          <w:color w:val="auto"/>
          <w:sz w:val="24"/>
          <w:lang w:val="en-US" w:eastAsia="zh-CN"/>
        </w:rPr>
        <w:t>370783-2024-254-L</w:t>
      </w:r>
      <w:r>
        <w:rPr>
          <w:rFonts w:asciiTheme="minorEastAsia" w:hAnsiTheme="minorEastAsia" w:eastAsiaTheme="minorEastAsia"/>
          <w:color w:val="auto"/>
          <w:sz w:val="24"/>
        </w:rPr>
        <w:t>。</w:t>
      </w:r>
    </w:p>
    <w:p>
      <w:pPr>
        <w:autoSpaceDE w:val="0"/>
        <w:autoSpaceDN w:val="0"/>
        <w:adjustRightInd w:val="0"/>
        <w:spacing w:line="440" w:lineRule="exact"/>
        <w:ind w:firstLine="555"/>
        <w:jc w:val="left"/>
        <w:outlineLvl w:val="0"/>
        <w:rPr>
          <w:rFonts w:cs="宋体" w:asciiTheme="minorEastAsia" w:hAnsiTheme="minorEastAsia" w:eastAsiaTheme="minorEastAsia"/>
          <w:b/>
          <w:kern w:val="0"/>
          <w:sz w:val="24"/>
        </w:rPr>
      </w:pPr>
      <w:r>
        <w:rPr>
          <w:rFonts w:hint="eastAsia" w:cs="宋体" w:asciiTheme="minorEastAsia" w:hAnsiTheme="minorEastAsia" w:eastAsiaTheme="minorEastAsia"/>
          <w:b/>
          <w:kern w:val="0"/>
          <w:sz w:val="24"/>
        </w:rPr>
        <w:t>6、环境管理</w:t>
      </w:r>
    </w:p>
    <w:p>
      <w:pPr>
        <w:pStyle w:val="2"/>
        <w:spacing w:line="440" w:lineRule="exact"/>
        <w:ind w:firstLine="480"/>
        <w:rPr>
          <w:rFonts w:asciiTheme="minorEastAsia" w:hAnsiTheme="minorEastAsia" w:eastAsiaTheme="minorEastAsia"/>
          <w:lang w:val="en-US" w:eastAsia="zh-CN"/>
        </w:rPr>
      </w:pPr>
      <w:r>
        <w:rPr>
          <w:rFonts w:hint="default" w:ascii="Times New Roman" w:hAnsi="Times New Roman" w:eastAsia="宋体" w:cs="Times New Roman"/>
          <w:color w:val="000000"/>
          <w:kern w:val="0"/>
          <w:sz w:val="24"/>
          <w:szCs w:val="24"/>
          <w:lang w:val="en-US" w:eastAsia="zh-CN" w:bidi="ar"/>
        </w:rPr>
        <w:t>寿光市誉铧生物科技有限公司</w:t>
      </w:r>
      <w:r>
        <w:rPr>
          <w:rFonts w:asciiTheme="minorEastAsia" w:hAnsiTheme="minorEastAsia" w:eastAsiaTheme="minorEastAsia"/>
          <w:sz w:val="24"/>
        </w:rPr>
        <w:t>制订了《环保管理制度》</w:t>
      </w:r>
      <w:r>
        <w:rPr>
          <w:rFonts w:hint="eastAsia" w:asciiTheme="minorEastAsia" w:hAnsiTheme="minorEastAsia" w:eastAsiaTheme="minorEastAsia"/>
          <w:sz w:val="24"/>
        </w:rPr>
        <w:t>，</w:t>
      </w:r>
      <w:r>
        <w:rPr>
          <w:rFonts w:asciiTheme="minorEastAsia" w:hAnsiTheme="minorEastAsia" w:eastAsiaTheme="minorEastAsia"/>
          <w:sz w:val="24"/>
        </w:rPr>
        <w:t>设立了环保管理机构，</w:t>
      </w:r>
      <w:r>
        <w:rPr>
          <w:rFonts w:hint="eastAsia" w:asciiTheme="minorEastAsia" w:hAnsiTheme="minorEastAsia" w:eastAsiaTheme="minorEastAsia"/>
          <w:sz w:val="24"/>
        </w:rPr>
        <w:t>配备</w:t>
      </w:r>
      <w:r>
        <w:rPr>
          <w:rFonts w:hint="eastAsia" w:cs="宋体" w:asciiTheme="minorEastAsia" w:hAnsiTheme="minorEastAsia" w:eastAsiaTheme="minorEastAsia"/>
          <w:kern w:val="0"/>
          <w:sz w:val="24"/>
        </w:rPr>
        <w:t>专职环保人员，</w:t>
      </w:r>
      <w:r>
        <w:rPr>
          <w:rFonts w:asciiTheme="minorEastAsia" w:hAnsiTheme="minorEastAsia" w:eastAsiaTheme="minorEastAsia"/>
          <w:sz w:val="24"/>
        </w:rPr>
        <w:t>环保规章制度较完善</w:t>
      </w:r>
      <w:r>
        <w:rPr>
          <w:rFonts w:hint="eastAsia" w:asciiTheme="minorEastAsia" w:hAnsiTheme="minorEastAsia" w:eastAsiaTheme="minorEastAsia"/>
          <w:color w:val="333333"/>
          <w:sz w:val="24"/>
        </w:rPr>
        <w:t>。</w:t>
      </w:r>
    </w:p>
    <w:p>
      <w:pPr>
        <w:autoSpaceDE w:val="0"/>
        <w:autoSpaceDN w:val="0"/>
        <w:adjustRightInd w:val="0"/>
        <w:spacing w:line="440" w:lineRule="exact"/>
        <w:ind w:firstLine="585"/>
        <w:jc w:val="left"/>
        <w:rPr>
          <w:rFonts w:cs="宋体" w:asciiTheme="minorEastAsia" w:hAnsiTheme="minorEastAsia" w:eastAsiaTheme="minorEastAsia"/>
          <w:b/>
          <w:kern w:val="0"/>
          <w:sz w:val="24"/>
        </w:rPr>
      </w:pPr>
      <w:r>
        <w:rPr>
          <w:rFonts w:hint="eastAsia" w:cs="宋体" w:asciiTheme="minorEastAsia" w:hAnsiTheme="minorEastAsia" w:eastAsiaTheme="minorEastAsia"/>
          <w:b/>
          <w:kern w:val="0"/>
          <w:sz w:val="24"/>
        </w:rPr>
        <w:t>四、环境保护设施调试运行效果</w:t>
      </w:r>
    </w:p>
    <w:p>
      <w:pPr>
        <w:pStyle w:val="2"/>
        <w:spacing w:line="440" w:lineRule="exact"/>
        <w:ind w:firstLine="480"/>
        <w:rPr>
          <w:rFonts w:hint="eastAsia"/>
          <w:sz w:val="24"/>
          <w:szCs w:val="24"/>
          <w:lang w:eastAsia="zh-CN"/>
        </w:rPr>
      </w:pPr>
      <w:r>
        <w:rPr>
          <w:rFonts w:hint="eastAsia"/>
          <w:sz w:val="24"/>
          <w:szCs w:val="24"/>
          <w:lang w:eastAsia="zh-CN"/>
        </w:rPr>
        <w:t>山东潍科检测服务有限公司</w:t>
      </w:r>
      <w:r>
        <w:rPr>
          <w:rFonts w:hint="eastAsia"/>
          <w:sz w:val="24"/>
          <w:szCs w:val="24"/>
          <w:lang w:val="en-GB" w:eastAsia="zh-TW"/>
        </w:rPr>
        <w:t>编制的《</w:t>
      </w:r>
      <w:r>
        <w:rPr>
          <w:rFonts w:hint="eastAsia"/>
          <w:sz w:val="24"/>
          <w:szCs w:val="24"/>
        </w:rPr>
        <w:t>寿光市誉铧生物科技有限公司寿光市蔬菜废弃物能源化、资源化煤炭替代综合利用项目（一期）</w:t>
      </w:r>
      <w:r>
        <w:rPr>
          <w:rFonts w:hint="eastAsia"/>
          <w:sz w:val="24"/>
          <w:szCs w:val="24"/>
          <w:lang w:eastAsia="zh-CN"/>
        </w:rPr>
        <w:t>（</w:t>
      </w:r>
      <w:r>
        <w:rPr>
          <w:rFonts w:hint="eastAsia"/>
          <w:sz w:val="24"/>
          <w:szCs w:val="24"/>
          <w:lang w:val="en-US" w:eastAsia="zh-CN"/>
        </w:rPr>
        <w:t>一期</w:t>
      </w:r>
      <w:r>
        <w:rPr>
          <w:rFonts w:hint="eastAsia"/>
          <w:sz w:val="24"/>
          <w:szCs w:val="24"/>
          <w:lang w:eastAsia="zh-CN"/>
        </w:rPr>
        <w:t>）竣工环境保护验收监测报告》表明，验收监测期间：</w:t>
      </w:r>
    </w:p>
    <w:p>
      <w:pPr>
        <w:autoSpaceDE w:val="0"/>
        <w:autoSpaceDN w:val="0"/>
        <w:adjustRightInd w:val="0"/>
        <w:spacing w:line="440" w:lineRule="exact"/>
        <w:ind w:firstLine="482" w:firstLineChars="200"/>
        <w:jc w:val="left"/>
        <w:rPr>
          <w:rFonts w:cs="宋体" w:asciiTheme="minorEastAsia" w:hAnsiTheme="minorEastAsia" w:eastAsiaTheme="minorEastAsia"/>
          <w:kern w:val="0"/>
          <w:sz w:val="24"/>
        </w:rPr>
      </w:pPr>
      <w:r>
        <w:rPr>
          <w:rFonts w:hint="eastAsia" w:cs="宋体" w:asciiTheme="minorEastAsia" w:hAnsiTheme="minorEastAsia" w:eastAsiaTheme="minorEastAsia"/>
          <w:b/>
          <w:kern w:val="0"/>
          <w:sz w:val="24"/>
          <w:highlight w:val="none"/>
        </w:rPr>
        <w:t>1、</w:t>
      </w:r>
      <w:r>
        <w:rPr>
          <w:rFonts w:hint="eastAsia" w:cs="宋体" w:asciiTheme="minorEastAsia" w:hAnsiTheme="minorEastAsia" w:eastAsiaTheme="minorEastAsia"/>
          <w:b/>
          <w:kern w:val="0"/>
          <w:sz w:val="24"/>
        </w:rPr>
        <w:t>废气</w:t>
      </w:r>
    </w:p>
    <w:p>
      <w:pPr>
        <w:pStyle w:val="2"/>
        <w:spacing w:line="440" w:lineRule="exact"/>
        <w:ind w:firstLine="482"/>
        <w:rPr>
          <w:rFonts w:asciiTheme="minorEastAsia" w:hAnsiTheme="minorEastAsia" w:eastAsiaTheme="minorEastAsia"/>
          <w:b/>
          <w:sz w:val="24"/>
          <w:highlight w:val="none"/>
          <w:lang w:eastAsia="zh-CN"/>
        </w:rPr>
      </w:pPr>
      <w:r>
        <w:rPr>
          <w:rFonts w:hint="eastAsia" w:asciiTheme="minorEastAsia" w:hAnsiTheme="minorEastAsia" w:eastAsiaTheme="minorEastAsia"/>
          <w:b/>
          <w:sz w:val="24"/>
          <w:highlight w:val="none"/>
          <w:lang w:eastAsia="zh-CN"/>
        </w:rPr>
        <w:t>有组织废气</w:t>
      </w:r>
      <w:r>
        <w:rPr>
          <w:rFonts w:hint="eastAsia" w:asciiTheme="minorEastAsia" w:hAnsiTheme="minorEastAsia" w:eastAsiaTheme="minorEastAsia"/>
          <w:b/>
          <w:sz w:val="24"/>
          <w:highlight w:val="none"/>
        </w:rPr>
        <w:t>：</w:t>
      </w:r>
    </w:p>
    <w:p>
      <w:pPr>
        <w:numPr>
          <w:ilvl w:val="0"/>
          <w:numId w:val="0"/>
        </w:numPr>
        <w:spacing w:line="360" w:lineRule="auto"/>
        <w:ind w:firstLine="480" w:firstLineChars="200"/>
        <w:contextualSpacing/>
        <w:rPr>
          <w:rFonts w:hint="eastAsia" w:ascii="Times New Roman" w:hAnsi="Times New Roman" w:eastAsia="宋体" w:cs="Times New Roman"/>
          <w:bCs/>
          <w:color w:val="auto"/>
          <w:sz w:val="24"/>
          <w:highlight w:val="none"/>
        </w:rPr>
      </w:pPr>
      <w:r>
        <w:rPr>
          <w:rFonts w:hint="eastAsia"/>
          <w:sz w:val="24"/>
          <w:szCs w:val="24"/>
          <w:highlight w:val="none"/>
          <w:lang w:val="en-US" w:eastAsia="zh-CN"/>
        </w:rPr>
        <w:t>DA001</w:t>
      </w:r>
      <w:r>
        <w:rPr>
          <w:bCs/>
          <w:color w:val="auto"/>
          <w:sz w:val="24"/>
          <w:highlight w:val="none"/>
        </w:rPr>
        <w:t>排气筒颗粒物</w:t>
      </w:r>
      <w:r>
        <w:rPr>
          <w:rFonts w:hint="eastAsia"/>
          <w:bCs/>
          <w:color w:val="auto"/>
          <w:sz w:val="24"/>
          <w:highlight w:val="none"/>
          <w:lang w:val="en-US" w:eastAsia="zh-CN"/>
        </w:rPr>
        <w:t>两天</w:t>
      </w:r>
      <w:r>
        <w:rPr>
          <w:bCs/>
          <w:color w:val="auto"/>
          <w:sz w:val="24"/>
          <w:highlight w:val="none"/>
        </w:rPr>
        <w:t>最大排放浓度为</w:t>
      </w:r>
      <w:r>
        <w:rPr>
          <w:rFonts w:hint="eastAsia"/>
          <w:color w:val="auto"/>
          <w:sz w:val="24"/>
          <w:highlight w:val="none"/>
          <w:lang w:val="en-US" w:eastAsia="zh-CN"/>
        </w:rPr>
        <w:t>2.1</w:t>
      </w:r>
      <w:r>
        <w:rPr>
          <w:color w:val="auto"/>
          <w:sz w:val="24"/>
          <w:highlight w:val="none"/>
        </w:rPr>
        <w:t>mg/m</w:t>
      </w:r>
      <w:r>
        <w:rPr>
          <w:color w:val="auto"/>
          <w:sz w:val="24"/>
          <w:highlight w:val="none"/>
          <w:vertAlign w:val="superscript"/>
        </w:rPr>
        <w:t>3</w:t>
      </w:r>
      <w:r>
        <w:rPr>
          <w:color w:val="auto"/>
          <w:sz w:val="24"/>
          <w:highlight w:val="none"/>
        </w:rPr>
        <w:t>，</w:t>
      </w:r>
      <w:r>
        <w:rPr>
          <w:rFonts w:hint="eastAsia"/>
          <w:sz w:val="24"/>
          <w:szCs w:val="24"/>
          <w:highlight w:val="none"/>
          <w:lang w:val="en-US" w:eastAsia="zh-CN"/>
        </w:rPr>
        <w:t>DA002</w:t>
      </w:r>
      <w:r>
        <w:rPr>
          <w:bCs/>
          <w:color w:val="auto"/>
          <w:sz w:val="24"/>
          <w:highlight w:val="none"/>
        </w:rPr>
        <w:t>排气筒颗粒物</w:t>
      </w:r>
      <w:r>
        <w:rPr>
          <w:rFonts w:hint="eastAsia"/>
          <w:bCs/>
          <w:color w:val="auto"/>
          <w:sz w:val="24"/>
          <w:highlight w:val="none"/>
          <w:lang w:val="en-US" w:eastAsia="zh-CN"/>
        </w:rPr>
        <w:t>两天</w:t>
      </w:r>
      <w:r>
        <w:rPr>
          <w:bCs/>
          <w:color w:val="auto"/>
          <w:sz w:val="24"/>
          <w:highlight w:val="none"/>
        </w:rPr>
        <w:t>最大排放浓度为</w:t>
      </w:r>
      <w:r>
        <w:rPr>
          <w:rFonts w:hint="eastAsia"/>
          <w:color w:val="auto"/>
          <w:sz w:val="24"/>
          <w:highlight w:val="none"/>
          <w:lang w:val="en-US" w:eastAsia="zh-CN"/>
        </w:rPr>
        <w:t>2.1</w:t>
      </w:r>
      <w:r>
        <w:rPr>
          <w:color w:val="auto"/>
          <w:sz w:val="24"/>
          <w:highlight w:val="none"/>
        </w:rPr>
        <w:t>mg/m</w:t>
      </w:r>
      <w:r>
        <w:rPr>
          <w:color w:val="auto"/>
          <w:sz w:val="24"/>
          <w:highlight w:val="none"/>
          <w:vertAlign w:val="superscript"/>
        </w:rPr>
        <w:t>3</w:t>
      </w:r>
      <w:r>
        <w:rPr>
          <w:rFonts w:hint="eastAsia"/>
          <w:color w:val="auto"/>
          <w:sz w:val="24"/>
          <w:highlight w:val="none"/>
          <w:vertAlign w:val="baseline"/>
          <w:lang w:eastAsia="zh-CN"/>
        </w:rPr>
        <w:t>，</w:t>
      </w:r>
      <w:r>
        <w:rPr>
          <w:rFonts w:hint="eastAsia"/>
          <w:sz w:val="24"/>
          <w:szCs w:val="24"/>
          <w:highlight w:val="none"/>
          <w:lang w:val="en-US" w:eastAsia="zh-CN"/>
        </w:rPr>
        <w:t>DA003</w:t>
      </w:r>
      <w:r>
        <w:rPr>
          <w:bCs/>
          <w:color w:val="auto"/>
          <w:sz w:val="24"/>
          <w:highlight w:val="none"/>
        </w:rPr>
        <w:t>排气筒颗粒物</w:t>
      </w:r>
      <w:r>
        <w:rPr>
          <w:rFonts w:hint="eastAsia"/>
          <w:bCs/>
          <w:color w:val="auto"/>
          <w:sz w:val="24"/>
          <w:highlight w:val="none"/>
          <w:lang w:val="en-US" w:eastAsia="zh-CN"/>
        </w:rPr>
        <w:t>两天</w:t>
      </w:r>
      <w:r>
        <w:rPr>
          <w:bCs/>
          <w:color w:val="auto"/>
          <w:sz w:val="24"/>
          <w:highlight w:val="none"/>
        </w:rPr>
        <w:t>最大排放浓度为</w:t>
      </w:r>
      <w:r>
        <w:rPr>
          <w:rFonts w:hint="eastAsia"/>
          <w:bCs/>
          <w:color w:val="auto"/>
          <w:sz w:val="24"/>
          <w:highlight w:val="none"/>
          <w:lang w:val="en-US" w:eastAsia="zh-CN"/>
        </w:rPr>
        <w:t>0.8</w:t>
      </w:r>
      <w:r>
        <w:rPr>
          <w:color w:val="auto"/>
          <w:sz w:val="24"/>
          <w:highlight w:val="none"/>
        </w:rPr>
        <w:t>mg/m</w:t>
      </w:r>
      <w:r>
        <w:rPr>
          <w:color w:val="auto"/>
          <w:sz w:val="24"/>
          <w:highlight w:val="none"/>
          <w:vertAlign w:val="superscript"/>
        </w:rPr>
        <w:t>3</w:t>
      </w:r>
      <w:r>
        <w:rPr>
          <w:rFonts w:hint="eastAsia"/>
          <w:color w:val="auto"/>
          <w:sz w:val="24"/>
          <w:highlight w:val="none"/>
          <w:vertAlign w:val="baseline"/>
          <w:lang w:eastAsia="zh-CN"/>
        </w:rPr>
        <w:t>，</w:t>
      </w:r>
      <w:r>
        <w:rPr>
          <w:rFonts w:hint="eastAsia"/>
          <w:sz w:val="24"/>
          <w:szCs w:val="24"/>
          <w:highlight w:val="none"/>
          <w:lang w:val="en-US" w:eastAsia="zh-CN"/>
        </w:rPr>
        <w:t>DA004</w:t>
      </w:r>
      <w:r>
        <w:rPr>
          <w:bCs/>
          <w:color w:val="auto"/>
          <w:sz w:val="24"/>
          <w:highlight w:val="none"/>
        </w:rPr>
        <w:t>排气筒颗粒物</w:t>
      </w:r>
      <w:r>
        <w:rPr>
          <w:rFonts w:hint="eastAsia"/>
          <w:bCs/>
          <w:color w:val="auto"/>
          <w:sz w:val="24"/>
          <w:highlight w:val="none"/>
          <w:lang w:val="en-US" w:eastAsia="zh-CN"/>
        </w:rPr>
        <w:t>两天</w:t>
      </w:r>
      <w:r>
        <w:rPr>
          <w:bCs/>
          <w:color w:val="auto"/>
          <w:sz w:val="24"/>
          <w:highlight w:val="none"/>
        </w:rPr>
        <w:t>最大排放浓度为</w:t>
      </w:r>
      <w:r>
        <w:rPr>
          <w:rFonts w:hint="eastAsia"/>
          <w:bCs/>
          <w:color w:val="auto"/>
          <w:sz w:val="24"/>
          <w:highlight w:val="none"/>
          <w:lang w:val="en-US" w:eastAsia="zh-CN"/>
        </w:rPr>
        <w:t>2.0</w:t>
      </w:r>
      <w:r>
        <w:rPr>
          <w:color w:val="auto"/>
          <w:sz w:val="24"/>
          <w:highlight w:val="none"/>
        </w:rPr>
        <w:t>mg/m</w:t>
      </w:r>
      <w:r>
        <w:rPr>
          <w:color w:val="auto"/>
          <w:sz w:val="24"/>
          <w:highlight w:val="none"/>
          <w:vertAlign w:val="superscript"/>
        </w:rPr>
        <w:t>3</w:t>
      </w:r>
      <w:r>
        <w:rPr>
          <w:rFonts w:hint="eastAsia"/>
          <w:color w:val="auto"/>
          <w:sz w:val="24"/>
          <w:highlight w:val="none"/>
          <w:vertAlign w:val="baseline"/>
          <w:lang w:eastAsia="zh-CN"/>
        </w:rPr>
        <w:t>，</w:t>
      </w:r>
      <w:r>
        <w:rPr>
          <w:color w:val="auto"/>
          <w:sz w:val="24"/>
          <w:highlight w:val="none"/>
        </w:rPr>
        <w:t>满足</w:t>
      </w:r>
      <w:r>
        <w:rPr>
          <w:rFonts w:hint="eastAsia" w:ascii="Times New Roman" w:hAnsi="Times New Roman" w:eastAsia="宋体" w:cs="Times New Roman"/>
          <w:bCs/>
          <w:color w:val="auto"/>
          <w:sz w:val="24"/>
          <w:highlight w:val="none"/>
          <w:lang w:val="en-US" w:eastAsia="zh-CN"/>
        </w:rPr>
        <w:t>《区域性大气污染物综合排放标准》（GB/T37/2376-2019）表1中重点控制区排放标准，排放速率满足《大气污染物综合排放标准》（GB16297-1996）中表2标准要求</w:t>
      </w:r>
      <w:r>
        <w:rPr>
          <w:rFonts w:hint="eastAsia" w:ascii="Times New Roman" w:hAnsi="Times New Roman" w:eastAsia="宋体" w:cs="Times New Roman"/>
          <w:bCs/>
          <w:color w:val="auto"/>
          <w:sz w:val="24"/>
          <w:highlight w:val="none"/>
        </w:rPr>
        <w:t>。</w:t>
      </w:r>
    </w:p>
    <w:p>
      <w:pPr>
        <w:pStyle w:val="2"/>
        <w:spacing w:line="440" w:lineRule="exact"/>
        <w:ind w:firstLine="482"/>
        <w:rPr>
          <w:rFonts w:asciiTheme="minorEastAsia" w:hAnsiTheme="minorEastAsia" w:eastAsiaTheme="minorEastAsia"/>
          <w:b/>
          <w:sz w:val="24"/>
        </w:rPr>
      </w:pPr>
      <w:r>
        <w:rPr>
          <w:rFonts w:hint="eastAsia" w:asciiTheme="minorEastAsia" w:hAnsiTheme="minorEastAsia" w:eastAsiaTheme="minorEastAsia"/>
          <w:b/>
          <w:sz w:val="24"/>
        </w:rPr>
        <w:t>无组织废气</w:t>
      </w:r>
      <w:r>
        <w:rPr>
          <w:rFonts w:hint="eastAsia" w:asciiTheme="minorEastAsia" w:hAnsiTheme="minorEastAsia" w:eastAsiaTheme="minorEastAsia"/>
          <w:b/>
          <w:sz w:val="24"/>
          <w:lang w:eastAsia="zh-CN"/>
        </w:rPr>
        <w:t>：</w:t>
      </w:r>
    </w:p>
    <w:p>
      <w:pPr>
        <w:spacing w:line="360" w:lineRule="auto"/>
        <w:ind w:firstLine="480" w:firstLineChars="200"/>
        <w:contextualSpacing/>
        <w:rPr>
          <w:rFonts w:hint="default" w:ascii="Times New Roman" w:hAnsi="Times New Roman" w:eastAsia="宋体" w:cs="Times New Roman"/>
          <w:sz w:val="24"/>
          <w:lang w:val="en-US" w:eastAsia="zh-CN"/>
        </w:rPr>
      </w:pPr>
      <w:r>
        <w:rPr>
          <w:sz w:val="24"/>
        </w:rPr>
        <w:t>无组织排放</w:t>
      </w:r>
      <w:r>
        <w:rPr>
          <w:rFonts w:hint="eastAsia"/>
          <w:sz w:val="24"/>
          <w:lang w:val="en-US" w:eastAsia="zh-CN"/>
        </w:rPr>
        <w:t>总悬浮</w:t>
      </w:r>
      <w:r>
        <w:rPr>
          <w:sz w:val="24"/>
        </w:rPr>
        <w:t>颗粒物两天最大实测浓度为</w:t>
      </w:r>
      <w:r>
        <w:rPr>
          <w:rFonts w:hint="eastAsia"/>
          <w:color w:val="auto"/>
          <w:sz w:val="24"/>
          <w:lang w:val="en-US" w:eastAsia="zh-CN"/>
        </w:rPr>
        <w:t>269</w:t>
      </w:r>
      <w:r>
        <w:rPr>
          <w:rFonts w:hint="default" w:ascii="Times New Roman" w:hAnsi="Times New Roman" w:eastAsia="仿宋" w:cs="Times New Roman"/>
          <w:color w:val="auto"/>
          <w:sz w:val="24"/>
          <w:szCs w:val="24"/>
        </w:rPr>
        <w:t>μ</w:t>
      </w:r>
      <w:r>
        <w:rPr>
          <w:rFonts w:hint="default" w:ascii="Times New Roman" w:hAnsi="Times New Roman" w:cs="Times New Roman"/>
          <w:color w:val="auto"/>
          <w:sz w:val="24"/>
          <w:szCs w:val="24"/>
        </w:rPr>
        <w:t>g</w:t>
      </w:r>
      <w:r>
        <w:rPr>
          <w:color w:val="auto"/>
          <w:sz w:val="24"/>
          <w:szCs w:val="24"/>
        </w:rPr>
        <w:t>/m</w:t>
      </w:r>
      <w:r>
        <w:rPr>
          <w:color w:val="auto"/>
          <w:sz w:val="24"/>
          <w:szCs w:val="24"/>
          <w:vertAlign w:val="superscript"/>
        </w:rPr>
        <w:t>3</w:t>
      </w:r>
      <w:r>
        <w:rPr>
          <w:color w:val="auto"/>
          <w:sz w:val="24"/>
        </w:rPr>
        <w:t>，</w:t>
      </w:r>
      <w:r>
        <w:rPr>
          <w:rFonts w:ascii="Times New Roman" w:hAnsi="Times New Roman" w:eastAsia="宋体" w:cs="Times New Roman"/>
          <w:sz w:val="24"/>
        </w:rPr>
        <w:t>满足</w:t>
      </w:r>
      <w:r>
        <w:rPr>
          <w:rFonts w:hint="eastAsia" w:ascii="Times New Roman" w:hAnsi="Times New Roman" w:eastAsia="宋体" w:cs="Times New Roman"/>
          <w:sz w:val="24"/>
          <w:lang w:val="en-US" w:eastAsia="zh-CN"/>
        </w:rPr>
        <w:t>《大气污染物综合排放标准》（GB16297-1996）表2中无组织颗粒物排放限值；氨、硫化氢、臭气浓度</w:t>
      </w:r>
      <w:r>
        <w:rPr>
          <w:sz w:val="24"/>
        </w:rPr>
        <w:t>两天最大实测浓度</w:t>
      </w:r>
      <w:r>
        <w:rPr>
          <w:rFonts w:hint="eastAsia"/>
          <w:sz w:val="24"/>
          <w:lang w:val="en-US" w:eastAsia="zh-CN"/>
        </w:rPr>
        <w:t>分别</w:t>
      </w:r>
      <w:r>
        <w:rPr>
          <w:sz w:val="24"/>
        </w:rPr>
        <w:t>为</w:t>
      </w:r>
      <w:r>
        <w:rPr>
          <w:rFonts w:hint="eastAsia"/>
          <w:sz w:val="24"/>
          <w:lang w:val="en-US" w:eastAsia="zh-CN"/>
        </w:rPr>
        <w:t>0.13</w:t>
      </w:r>
      <w:r>
        <w:rPr>
          <w:rFonts w:ascii="Times New Roman"/>
          <w:sz w:val="24"/>
          <w:szCs w:val="24"/>
        </w:rPr>
        <w:t>mg</w:t>
      </w:r>
      <w:r>
        <w:rPr>
          <w:rFonts w:hint="eastAsia" w:ascii="Times New Roman"/>
          <w:sz w:val="24"/>
          <w:szCs w:val="24"/>
          <w:lang w:val="en-US" w:eastAsia="zh-CN"/>
        </w:rPr>
        <w:t>/m</w:t>
      </w:r>
      <w:r>
        <w:rPr>
          <w:rFonts w:hint="eastAsia" w:ascii="Times New Roman"/>
          <w:sz w:val="24"/>
          <w:szCs w:val="24"/>
          <w:vertAlign w:val="superscript"/>
          <w:lang w:val="en-US" w:eastAsia="zh-CN"/>
        </w:rPr>
        <w:t>3</w:t>
      </w:r>
      <w:r>
        <w:rPr>
          <w:rFonts w:hint="eastAsia" w:ascii="Times New Roman"/>
          <w:sz w:val="24"/>
          <w:szCs w:val="24"/>
          <w:vertAlign w:val="baseline"/>
          <w:lang w:val="en-US" w:eastAsia="zh-CN"/>
        </w:rPr>
        <w:t>、0.008</w:t>
      </w:r>
      <w:r>
        <w:rPr>
          <w:rFonts w:ascii="Times New Roman"/>
          <w:sz w:val="24"/>
          <w:szCs w:val="24"/>
        </w:rPr>
        <w:t>mg</w:t>
      </w:r>
      <w:r>
        <w:rPr>
          <w:rFonts w:hint="eastAsia" w:ascii="Times New Roman"/>
          <w:sz w:val="24"/>
          <w:szCs w:val="24"/>
          <w:lang w:val="en-US" w:eastAsia="zh-CN"/>
        </w:rPr>
        <w:t>/m</w:t>
      </w:r>
      <w:r>
        <w:rPr>
          <w:rFonts w:hint="eastAsia" w:ascii="Times New Roman"/>
          <w:sz w:val="24"/>
          <w:szCs w:val="24"/>
          <w:vertAlign w:val="superscript"/>
          <w:lang w:val="en-US" w:eastAsia="zh-CN"/>
        </w:rPr>
        <w:t>3</w:t>
      </w:r>
      <w:r>
        <w:rPr>
          <w:rFonts w:hint="eastAsia" w:ascii="Times New Roman"/>
          <w:sz w:val="24"/>
          <w:szCs w:val="24"/>
          <w:vertAlign w:val="baseline"/>
          <w:lang w:val="en-US" w:eastAsia="zh-CN"/>
        </w:rPr>
        <w:t>、</w:t>
      </w:r>
      <w:r>
        <w:rPr>
          <w:rFonts w:hint="eastAsia" w:ascii="Times New Roman" w:hAnsi="Times New Roman" w:eastAsia="宋体" w:cs="Times New Roman"/>
          <w:color w:val="auto"/>
          <w:kern w:val="2"/>
          <w:sz w:val="24"/>
          <w:szCs w:val="24"/>
          <w:lang w:val="en-US" w:eastAsia="zh-CN" w:bidi="ar-SA"/>
        </w:rPr>
        <w:t>&lt;10</w:t>
      </w:r>
      <w:r>
        <w:rPr>
          <w:rFonts w:hint="eastAsia" w:ascii="Times New Roman"/>
          <w:sz w:val="24"/>
          <w:szCs w:val="24"/>
          <w:vertAlign w:val="baseline"/>
          <w:lang w:val="en-US" w:eastAsia="zh-CN"/>
        </w:rPr>
        <w:t>（无量纲），</w:t>
      </w:r>
      <w:r>
        <w:rPr>
          <w:rFonts w:ascii="Times New Roman" w:hAnsi="Times New Roman" w:eastAsia="宋体" w:cs="Times New Roman"/>
          <w:sz w:val="24"/>
        </w:rPr>
        <w:t>满足</w:t>
      </w:r>
      <w:r>
        <w:rPr>
          <w:rFonts w:hint="eastAsia" w:ascii="Times New Roman" w:hAnsi="Times New Roman" w:eastAsia="宋体" w:cs="Times New Roman"/>
          <w:sz w:val="24"/>
          <w:lang w:val="en-US" w:eastAsia="zh-CN"/>
        </w:rPr>
        <w:t>《恶臭污染物排放标准》（GB14554-93）表1恶臭污染物厂界标准值二级（新扩改）标准。</w:t>
      </w:r>
    </w:p>
    <w:p>
      <w:pPr>
        <w:spacing w:line="360" w:lineRule="auto"/>
        <w:ind w:firstLine="482" w:firstLineChars="200"/>
        <w:rPr>
          <w:rFonts w:cs="宋体" w:asciiTheme="minorEastAsia" w:hAnsiTheme="minorEastAsia" w:eastAsiaTheme="minorEastAsia"/>
          <w:b/>
          <w:kern w:val="0"/>
          <w:sz w:val="24"/>
        </w:rPr>
      </w:pPr>
      <w:r>
        <w:rPr>
          <w:rFonts w:hint="eastAsia" w:asciiTheme="minorEastAsia" w:hAnsiTheme="minorEastAsia" w:eastAsiaTheme="minorEastAsia"/>
          <w:b/>
          <w:kern w:val="0"/>
          <w:sz w:val="24"/>
          <w:lang w:val="en-US" w:eastAsia="zh-CN"/>
        </w:rPr>
        <w:t>2</w:t>
      </w:r>
      <w:r>
        <w:rPr>
          <w:rFonts w:hint="eastAsia" w:asciiTheme="minorEastAsia" w:hAnsiTheme="minorEastAsia" w:eastAsiaTheme="minorEastAsia"/>
          <w:b/>
          <w:kern w:val="0"/>
          <w:sz w:val="24"/>
        </w:rPr>
        <w:t>、</w:t>
      </w:r>
      <w:r>
        <w:rPr>
          <w:rFonts w:hint="eastAsia" w:cs="宋体" w:asciiTheme="minorEastAsia" w:hAnsiTheme="minorEastAsia" w:eastAsiaTheme="minorEastAsia"/>
          <w:b/>
          <w:kern w:val="0"/>
          <w:sz w:val="24"/>
        </w:rPr>
        <w:t>厂界噪声治理设施</w:t>
      </w:r>
    </w:p>
    <w:p>
      <w:pPr>
        <w:adjustRightInd w:val="0"/>
        <w:snapToGrid w:val="0"/>
        <w:spacing w:line="360" w:lineRule="auto"/>
        <w:ind w:firstLine="480" w:firstLineChars="200"/>
        <w:rPr>
          <w:color w:val="auto"/>
          <w:sz w:val="24"/>
        </w:rPr>
      </w:pPr>
      <w:r>
        <w:rPr>
          <w:color w:val="auto"/>
          <w:sz w:val="24"/>
        </w:rPr>
        <w:t>项目东、南、西、北侧厂界昼间噪声测定值在</w:t>
      </w:r>
      <w:r>
        <w:rPr>
          <w:rFonts w:hint="eastAsia"/>
          <w:color w:val="auto"/>
          <w:sz w:val="24"/>
          <w:lang w:val="en-US" w:eastAsia="zh-CN"/>
        </w:rPr>
        <w:t>54</w:t>
      </w:r>
      <w:r>
        <w:rPr>
          <w:color w:val="auto"/>
          <w:sz w:val="24"/>
        </w:rPr>
        <w:t>~</w:t>
      </w:r>
      <w:r>
        <w:rPr>
          <w:rFonts w:hint="eastAsia"/>
          <w:color w:val="auto"/>
          <w:sz w:val="24"/>
        </w:rPr>
        <w:t>5</w:t>
      </w:r>
      <w:r>
        <w:rPr>
          <w:rFonts w:hint="eastAsia"/>
          <w:color w:val="auto"/>
          <w:sz w:val="24"/>
          <w:lang w:val="en-US" w:eastAsia="zh-CN"/>
        </w:rPr>
        <w:t>7</w:t>
      </w:r>
      <w:r>
        <w:rPr>
          <w:rFonts w:eastAsia="Times New Roman"/>
          <w:color w:val="auto"/>
          <w:sz w:val="24"/>
        </w:rPr>
        <w:t>dB(A)</w:t>
      </w:r>
      <w:r>
        <w:rPr>
          <w:color w:val="auto"/>
          <w:sz w:val="24"/>
        </w:rPr>
        <w:t>之间，小于其标准限值（昼间：</w:t>
      </w:r>
      <w:r>
        <w:rPr>
          <w:rFonts w:eastAsia="Times New Roman"/>
          <w:color w:val="auto"/>
          <w:sz w:val="24"/>
        </w:rPr>
        <w:t>6</w:t>
      </w:r>
      <w:r>
        <w:rPr>
          <w:rFonts w:hint="eastAsia" w:eastAsia="宋体"/>
          <w:color w:val="auto"/>
          <w:sz w:val="24"/>
          <w:lang w:val="en-US" w:eastAsia="zh-CN"/>
        </w:rPr>
        <w:t>0</w:t>
      </w:r>
      <w:r>
        <w:rPr>
          <w:rFonts w:eastAsia="Times New Roman"/>
          <w:color w:val="auto"/>
          <w:sz w:val="24"/>
        </w:rPr>
        <w:t>dB(A)</w:t>
      </w:r>
      <w:r>
        <w:rPr>
          <w:color w:val="auto"/>
          <w:sz w:val="24"/>
        </w:rPr>
        <w:t>）；夜间噪声测定值在</w:t>
      </w:r>
      <w:r>
        <w:rPr>
          <w:rFonts w:hint="eastAsia"/>
          <w:color w:val="auto"/>
          <w:sz w:val="24"/>
        </w:rPr>
        <w:t>4</w:t>
      </w:r>
      <w:r>
        <w:rPr>
          <w:rFonts w:hint="eastAsia"/>
          <w:color w:val="auto"/>
          <w:sz w:val="24"/>
          <w:lang w:val="en-US" w:eastAsia="zh-CN"/>
        </w:rPr>
        <w:t>6</w:t>
      </w:r>
      <w:r>
        <w:rPr>
          <w:color w:val="auto"/>
          <w:sz w:val="24"/>
        </w:rPr>
        <w:t>~</w:t>
      </w:r>
      <w:r>
        <w:rPr>
          <w:rFonts w:hint="eastAsia"/>
          <w:color w:val="auto"/>
          <w:sz w:val="24"/>
        </w:rPr>
        <w:t>4</w:t>
      </w:r>
      <w:r>
        <w:rPr>
          <w:rFonts w:hint="eastAsia"/>
          <w:color w:val="auto"/>
          <w:sz w:val="24"/>
          <w:lang w:val="en-US" w:eastAsia="zh-CN"/>
        </w:rPr>
        <w:t>8</w:t>
      </w:r>
      <w:r>
        <w:rPr>
          <w:rFonts w:eastAsia="Times New Roman"/>
          <w:color w:val="auto"/>
          <w:sz w:val="24"/>
        </w:rPr>
        <w:t>dB(A)</w:t>
      </w:r>
      <w:r>
        <w:rPr>
          <w:color w:val="auto"/>
          <w:sz w:val="24"/>
        </w:rPr>
        <w:t>之间，小于其标准限值（夜间：5</w:t>
      </w:r>
      <w:r>
        <w:rPr>
          <w:rFonts w:hint="eastAsia"/>
          <w:color w:val="auto"/>
          <w:sz w:val="24"/>
          <w:lang w:val="en-US" w:eastAsia="zh-CN"/>
        </w:rPr>
        <w:t>0</w:t>
      </w:r>
      <w:r>
        <w:rPr>
          <w:rFonts w:eastAsia="Times New Roman"/>
          <w:color w:val="auto"/>
          <w:sz w:val="24"/>
        </w:rPr>
        <w:t>dB(A)</w:t>
      </w:r>
      <w:r>
        <w:rPr>
          <w:color w:val="auto"/>
          <w:sz w:val="24"/>
        </w:rPr>
        <w:t>）</w:t>
      </w:r>
      <w:r>
        <w:rPr>
          <w:rFonts w:hint="eastAsia"/>
          <w:color w:val="auto"/>
          <w:sz w:val="24"/>
          <w:lang w:eastAsia="zh-CN"/>
        </w:rPr>
        <w:t>，</w:t>
      </w:r>
      <w:r>
        <w:rPr>
          <w:color w:val="auto"/>
          <w:sz w:val="24"/>
        </w:rPr>
        <w:t>项目东、南、西、北侧厂界噪声测定值均满足《工业企业厂界环境噪声排放标准》（</w:t>
      </w:r>
      <w:r>
        <w:rPr>
          <w:rFonts w:eastAsia="Times New Roman"/>
          <w:color w:val="auto"/>
          <w:sz w:val="24"/>
        </w:rPr>
        <w:t>GB12348-2008</w:t>
      </w:r>
      <w:r>
        <w:rPr>
          <w:color w:val="auto"/>
          <w:sz w:val="24"/>
        </w:rPr>
        <w:t>）表</w:t>
      </w:r>
      <w:r>
        <w:rPr>
          <w:rFonts w:eastAsia="Times New Roman"/>
          <w:color w:val="auto"/>
          <w:sz w:val="24"/>
        </w:rPr>
        <w:t>1</w:t>
      </w:r>
      <w:r>
        <w:rPr>
          <w:color w:val="auto"/>
          <w:sz w:val="24"/>
        </w:rPr>
        <w:t>中</w:t>
      </w:r>
      <w:r>
        <w:rPr>
          <w:rFonts w:hint="eastAsia"/>
          <w:color w:val="auto"/>
          <w:sz w:val="24"/>
        </w:rPr>
        <w:t>2</w:t>
      </w:r>
      <w:r>
        <w:rPr>
          <w:color w:val="auto"/>
          <w:sz w:val="24"/>
        </w:rPr>
        <w:t>类声环境功能区标准要求。</w:t>
      </w:r>
    </w:p>
    <w:p>
      <w:pPr>
        <w:autoSpaceDE w:val="0"/>
        <w:autoSpaceDN w:val="0"/>
        <w:adjustRightInd w:val="0"/>
        <w:spacing w:line="440" w:lineRule="exact"/>
        <w:ind w:firstLine="482" w:firstLineChars="200"/>
        <w:jc w:val="left"/>
        <w:rPr>
          <w:rFonts w:cs="宋体" w:asciiTheme="minorEastAsia" w:hAnsiTheme="minorEastAsia" w:eastAsiaTheme="minorEastAsia"/>
          <w:b/>
          <w:kern w:val="0"/>
          <w:sz w:val="24"/>
        </w:rPr>
      </w:pPr>
      <w:r>
        <w:rPr>
          <w:rFonts w:hint="eastAsia" w:cs="宋体" w:asciiTheme="minorEastAsia" w:hAnsiTheme="minorEastAsia" w:eastAsiaTheme="minorEastAsia"/>
          <w:b/>
          <w:kern w:val="0"/>
          <w:sz w:val="24"/>
          <w:lang w:val="en-US" w:eastAsia="zh-CN"/>
        </w:rPr>
        <w:t>3</w:t>
      </w:r>
      <w:r>
        <w:rPr>
          <w:rFonts w:hint="eastAsia" w:cs="宋体" w:asciiTheme="minorEastAsia" w:hAnsiTheme="minorEastAsia" w:eastAsiaTheme="minorEastAsia"/>
          <w:b/>
          <w:kern w:val="0"/>
          <w:sz w:val="24"/>
        </w:rPr>
        <w:t>、固体废物治理设施</w:t>
      </w:r>
    </w:p>
    <w:p>
      <w:pPr>
        <w:autoSpaceDE w:val="0"/>
        <w:autoSpaceDN w:val="0"/>
        <w:adjustRightInd w:val="0"/>
        <w:spacing w:line="440" w:lineRule="exact"/>
        <w:ind w:firstLine="480" w:firstLineChars="200"/>
        <w:jc w:val="left"/>
        <w:rPr>
          <w:rFonts w:cs="宋体" w:asciiTheme="minorEastAsia" w:hAnsiTheme="minorEastAsia" w:eastAsiaTheme="minorEastAsia"/>
          <w:kern w:val="0"/>
          <w:sz w:val="24"/>
        </w:rPr>
      </w:pPr>
      <w:r>
        <w:rPr>
          <w:rFonts w:hint="eastAsia" w:asciiTheme="minorEastAsia" w:hAnsiTheme="minorEastAsia" w:eastAsiaTheme="minorEastAsia"/>
          <w:bCs/>
          <w:color w:val="000000"/>
          <w:sz w:val="24"/>
          <w:szCs w:val="28"/>
        </w:rPr>
        <w:t>落实了各类固体废物处置措施，固体废物得到安全处置。</w:t>
      </w:r>
    </w:p>
    <w:p>
      <w:pPr>
        <w:autoSpaceDE w:val="0"/>
        <w:autoSpaceDN w:val="0"/>
        <w:adjustRightInd w:val="0"/>
        <w:spacing w:line="360" w:lineRule="auto"/>
        <w:ind w:firstLine="482" w:firstLineChars="200"/>
        <w:jc w:val="left"/>
        <w:rPr>
          <w:rFonts w:cs="宋体" w:asciiTheme="minorEastAsia" w:hAnsiTheme="minorEastAsia" w:eastAsiaTheme="minorEastAsia"/>
          <w:b/>
          <w:kern w:val="0"/>
          <w:sz w:val="24"/>
        </w:rPr>
      </w:pPr>
      <w:r>
        <w:rPr>
          <w:rFonts w:hint="eastAsia" w:cs="宋体" w:asciiTheme="minorEastAsia" w:hAnsiTheme="minorEastAsia" w:eastAsiaTheme="minorEastAsia"/>
          <w:b/>
          <w:kern w:val="0"/>
          <w:sz w:val="24"/>
          <w:lang w:val="en-US" w:eastAsia="zh-CN"/>
        </w:rPr>
        <w:t>4</w:t>
      </w:r>
      <w:r>
        <w:rPr>
          <w:rFonts w:hint="eastAsia" w:cs="宋体" w:asciiTheme="minorEastAsia" w:hAnsiTheme="minorEastAsia" w:eastAsiaTheme="minorEastAsia"/>
          <w:b/>
          <w:kern w:val="0"/>
          <w:sz w:val="24"/>
        </w:rPr>
        <w:t>、污染物排放总量</w:t>
      </w:r>
    </w:p>
    <w:p>
      <w:pPr>
        <w:pStyle w:val="36"/>
        <w:tabs>
          <w:tab w:val="left" w:pos="1260"/>
        </w:tabs>
        <w:spacing w:beforeLines="0" w:afterLines="0" w:line="360" w:lineRule="auto"/>
        <w:ind w:firstLine="480"/>
        <w:outlineLvl w:val="0"/>
        <w:rPr>
          <w:rFonts w:hint="default" w:ascii="Times New Roman" w:hAnsi="Times New Roman" w:eastAsia="宋体" w:cs="Times New Roman"/>
          <w:bCs/>
          <w:kern w:val="2"/>
          <w:sz w:val="24"/>
          <w:szCs w:val="24"/>
          <w:lang w:val="en-US" w:eastAsia="zh-CN" w:bidi="ar-SA"/>
        </w:rPr>
      </w:pPr>
      <w:r>
        <w:rPr>
          <w:rFonts w:hint="eastAsia" w:asciiTheme="minorEastAsia" w:hAnsiTheme="minorEastAsia" w:eastAsiaTheme="minorEastAsia"/>
          <w:bCs/>
          <w:color w:val="000000"/>
          <w:sz w:val="24"/>
          <w:szCs w:val="28"/>
          <w:highlight w:val="none"/>
        </w:rPr>
        <w:t>经核算，</w:t>
      </w:r>
      <w:r>
        <w:rPr>
          <w:rFonts w:hint="eastAsia" w:ascii="Times New Roman" w:hAnsi="Times New Roman" w:eastAsia="宋体" w:cs="Times New Roman"/>
          <w:bCs/>
          <w:kern w:val="2"/>
          <w:sz w:val="24"/>
          <w:szCs w:val="24"/>
          <w:highlight w:val="none"/>
          <w:lang w:val="en-US" w:eastAsia="zh-CN" w:bidi="ar-SA"/>
        </w:rPr>
        <w:t>DA0</w:t>
      </w:r>
      <w:r>
        <w:rPr>
          <w:rFonts w:hint="eastAsia" w:ascii="Times New Roman" w:hAnsi="Times New Roman" w:eastAsia="宋体" w:cs="Times New Roman"/>
          <w:bCs/>
          <w:kern w:val="2"/>
          <w:sz w:val="24"/>
          <w:szCs w:val="24"/>
          <w:lang w:val="en-US" w:eastAsia="zh-CN" w:bidi="ar-SA"/>
        </w:rPr>
        <w:t>01颗粒物为1.09</w:t>
      </w:r>
      <w:r>
        <w:rPr>
          <w:rFonts w:ascii="Times New Roman" w:hAnsi="Times New Roman" w:eastAsia="宋体" w:cs="Times New Roman"/>
          <w:bCs/>
          <w:kern w:val="2"/>
          <w:sz w:val="24"/>
          <w:szCs w:val="24"/>
          <w:lang w:val="en-US" w:eastAsia="zh-CN" w:bidi="ar-SA"/>
        </w:rPr>
        <w:t>t/a</w:t>
      </w:r>
      <w:r>
        <w:rPr>
          <w:rFonts w:hint="eastAsia" w:ascii="Times New Roman" w:hAnsi="Times New Roman" w:eastAsia="宋体" w:cs="Times New Roman"/>
          <w:bCs/>
          <w:kern w:val="2"/>
          <w:sz w:val="24"/>
          <w:szCs w:val="24"/>
          <w:lang w:val="en-US" w:eastAsia="zh-CN" w:bidi="ar-SA"/>
        </w:rPr>
        <w:t>；DA002颗粒物为0.386</w:t>
      </w:r>
      <w:r>
        <w:rPr>
          <w:rFonts w:ascii="Times New Roman" w:hAnsi="Times New Roman" w:eastAsia="宋体" w:cs="Times New Roman"/>
          <w:bCs/>
          <w:kern w:val="2"/>
          <w:sz w:val="24"/>
          <w:szCs w:val="24"/>
          <w:lang w:val="en-US" w:eastAsia="zh-CN" w:bidi="ar-SA"/>
        </w:rPr>
        <w:t>t/a</w:t>
      </w:r>
      <w:r>
        <w:rPr>
          <w:rFonts w:hint="eastAsia" w:ascii="Times New Roman" w:hAnsi="Times New Roman" w:eastAsia="宋体" w:cs="Times New Roman"/>
          <w:bCs/>
          <w:kern w:val="2"/>
          <w:sz w:val="24"/>
          <w:szCs w:val="24"/>
          <w:lang w:val="en-US" w:eastAsia="zh-CN" w:bidi="ar-SA"/>
        </w:rPr>
        <w:t>；DA003颗粒物为0.069</w:t>
      </w:r>
      <w:r>
        <w:rPr>
          <w:rFonts w:ascii="Times New Roman" w:hAnsi="Times New Roman" w:eastAsia="宋体" w:cs="Times New Roman"/>
          <w:bCs/>
          <w:kern w:val="2"/>
          <w:sz w:val="24"/>
          <w:szCs w:val="24"/>
          <w:lang w:val="en-US" w:eastAsia="zh-CN" w:bidi="ar-SA"/>
        </w:rPr>
        <w:t>t/a</w:t>
      </w:r>
      <w:r>
        <w:rPr>
          <w:rFonts w:hint="eastAsia" w:ascii="Times New Roman" w:hAnsi="Times New Roman" w:eastAsia="宋体" w:cs="Times New Roman"/>
          <w:bCs/>
          <w:kern w:val="2"/>
          <w:sz w:val="24"/>
          <w:szCs w:val="24"/>
          <w:lang w:val="en-US" w:eastAsia="zh-CN" w:bidi="ar-SA"/>
        </w:rPr>
        <w:t>；DA004颗粒物为0.139</w:t>
      </w:r>
      <w:r>
        <w:rPr>
          <w:rFonts w:ascii="Times New Roman" w:hAnsi="Times New Roman" w:eastAsia="宋体" w:cs="Times New Roman"/>
          <w:bCs/>
          <w:kern w:val="2"/>
          <w:sz w:val="24"/>
          <w:szCs w:val="24"/>
          <w:lang w:val="en-US" w:eastAsia="zh-CN" w:bidi="ar-SA"/>
        </w:rPr>
        <w:t>t/a</w:t>
      </w:r>
      <w:r>
        <w:rPr>
          <w:rFonts w:hint="eastAsia" w:ascii="Times New Roman" w:hAnsi="Times New Roman" w:eastAsia="宋体" w:cs="Times New Roman"/>
          <w:bCs/>
          <w:kern w:val="2"/>
          <w:sz w:val="24"/>
          <w:szCs w:val="24"/>
          <w:lang w:val="en-US" w:eastAsia="zh-CN" w:bidi="ar-SA"/>
        </w:rPr>
        <w:t>；</w:t>
      </w:r>
      <w:r>
        <w:rPr>
          <w:rFonts w:ascii="Times New Roman" w:hAnsi="Times New Roman" w:eastAsia="宋体" w:cs="Times New Roman"/>
          <w:bCs/>
          <w:kern w:val="2"/>
          <w:sz w:val="24"/>
          <w:szCs w:val="24"/>
          <w:lang w:val="en-US" w:eastAsia="zh-CN" w:bidi="ar-SA"/>
        </w:rPr>
        <w:t>低于《</w:t>
      </w:r>
      <w:r>
        <w:rPr>
          <w:rFonts w:hint="eastAsia" w:ascii="Times New Roman" w:hAnsi="Times New Roman" w:eastAsia="宋体" w:cs="Times New Roman"/>
          <w:bCs/>
          <w:kern w:val="2"/>
          <w:sz w:val="24"/>
          <w:szCs w:val="24"/>
          <w:lang w:val="en-US" w:eastAsia="zh-CN" w:bidi="ar-SA"/>
        </w:rPr>
        <w:t>寿光市誉铧生物科技有限公司寿光市蔬菜废弃物能源化、资源化煤炭替代综合利用项目（一期）</w:t>
      </w:r>
      <w:r>
        <w:rPr>
          <w:rFonts w:ascii="Times New Roman" w:hAnsi="Times New Roman" w:eastAsia="宋体" w:cs="Times New Roman"/>
          <w:bCs/>
          <w:kern w:val="2"/>
          <w:sz w:val="24"/>
          <w:szCs w:val="24"/>
          <w:lang w:val="en-US" w:eastAsia="zh-CN" w:bidi="ar-SA"/>
        </w:rPr>
        <w:t>污染物排放总量确认书》（SGZL（202</w:t>
      </w:r>
      <w:r>
        <w:rPr>
          <w:rFonts w:hint="eastAsia" w:ascii="Times New Roman" w:hAnsi="Times New Roman" w:eastAsia="宋体" w:cs="Times New Roman"/>
          <w:bCs/>
          <w:kern w:val="2"/>
          <w:sz w:val="24"/>
          <w:szCs w:val="24"/>
          <w:lang w:val="en-US" w:eastAsia="zh-CN" w:bidi="ar-SA"/>
        </w:rPr>
        <w:t>2</w:t>
      </w:r>
      <w:r>
        <w:rPr>
          <w:rFonts w:ascii="Times New Roman" w:hAnsi="Times New Roman" w:eastAsia="宋体" w:cs="Times New Roman"/>
          <w:bCs/>
          <w:kern w:val="2"/>
          <w:sz w:val="24"/>
          <w:szCs w:val="24"/>
          <w:lang w:val="en-US" w:eastAsia="zh-CN" w:bidi="ar-SA"/>
        </w:rPr>
        <w:t>）</w:t>
      </w:r>
      <w:r>
        <w:rPr>
          <w:rFonts w:hint="eastAsia" w:ascii="Times New Roman" w:hAnsi="Times New Roman" w:eastAsia="宋体" w:cs="Times New Roman"/>
          <w:bCs/>
          <w:kern w:val="2"/>
          <w:sz w:val="24"/>
          <w:szCs w:val="24"/>
          <w:lang w:val="en-US" w:eastAsia="zh-CN" w:bidi="ar-SA"/>
        </w:rPr>
        <w:t>88</w:t>
      </w:r>
      <w:r>
        <w:rPr>
          <w:rFonts w:ascii="Times New Roman" w:hAnsi="Times New Roman" w:eastAsia="宋体" w:cs="Times New Roman"/>
          <w:bCs/>
          <w:kern w:val="2"/>
          <w:sz w:val="24"/>
          <w:szCs w:val="24"/>
          <w:lang w:val="en-US" w:eastAsia="zh-CN" w:bidi="ar-SA"/>
        </w:rPr>
        <w:t>号）</w:t>
      </w:r>
      <w:r>
        <w:rPr>
          <w:rFonts w:hint="eastAsia" w:ascii="Times New Roman" w:hAnsi="Times New Roman" w:eastAsia="宋体" w:cs="Times New Roman"/>
          <w:bCs/>
          <w:kern w:val="2"/>
          <w:sz w:val="24"/>
          <w:szCs w:val="24"/>
          <w:lang w:val="en-US" w:eastAsia="zh-CN" w:bidi="ar-SA"/>
        </w:rPr>
        <w:t>中总量</w:t>
      </w:r>
      <w:r>
        <w:rPr>
          <w:rFonts w:ascii="Times New Roman" w:hAnsi="Times New Roman" w:eastAsia="宋体" w:cs="Times New Roman"/>
          <w:bCs/>
          <w:kern w:val="2"/>
          <w:sz w:val="24"/>
          <w:szCs w:val="24"/>
          <w:lang w:val="en-US" w:eastAsia="zh-CN" w:bidi="ar-SA"/>
        </w:rPr>
        <w:t>控制值</w:t>
      </w:r>
      <w:r>
        <w:rPr>
          <w:rFonts w:hint="eastAsia" w:ascii="Times New Roman" w:hAnsi="Times New Roman" w:eastAsia="宋体" w:cs="Times New Roman"/>
          <w:bCs/>
          <w:kern w:val="2"/>
          <w:sz w:val="24"/>
          <w:szCs w:val="24"/>
          <w:lang w:val="en-US" w:eastAsia="zh-CN" w:bidi="ar-SA"/>
        </w:rPr>
        <w:t>分别</w:t>
      </w:r>
      <w:r>
        <w:rPr>
          <w:rFonts w:ascii="Times New Roman" w:hAnsi="Times New Roman" w:eastAsia="宋体" w:cs="Times New Roman"/>
          <w:bCs/>
          <w:kern w:val="2"/>
          <w:sz w:val="24"/>
          <w:szCs w:val="24"/>
          <w:lang w:val="en-US" w:eastAsia="zh-CN" w:bidi="ar-SA"/>
        </w:rPr>
        <w:t>为</w:t>
      </w:r>
      <w:r>
        <w:rPr>
          <w:rFonts w:hint="eastAsia" w:ascii="Times New Roman" w:hAnsi="Times New Roman" w:eastAsia="宋体" w:cs="Times New Roman"/>
          <w:bCs/>
          <w:kern w:val="2"/>
          <w:sz w:val="24"/>
          <w:szCs w:val="24"/>
          <w:lang w:val="en-US" w:eastAsia="zh-CN" w:bidi="ar-SA"/>
        </w:rPr>
        <w:t>DA001</w:t>
      </w:r>
      <w:r>
        <w:rPr>
          <w:rFonts w:ascii="Times New Roman" w:hAnsi="Times New Roman" w:eastAsia="宋体" w:cs="Times New Roman"/>
          <w:bCs/>
          <w:kern w:val="2"/>
          <w:sz w:val="24"/>
          <w:szCs w:val="24"/>
          <w:lang w:val="en-US" w:eastAsia="zh-CN" w:bidi="ar-SA"/>
        </w:rPr>
        <w:t>颗粒物</w:t>
      </w:r>
      <w:r>
        <w:rPr>
          <w:rFonts w:hint="eastAsia" w:ascii="Times New Roman" w:hAnsi="Times New Roman" w:eastAsia="宋体" w:cs="Times New Roman"/>
          <w:bCs/>
          <w:kern w:val="2"/>
          <w:sz w:val="24"/>
          <w:szCs w:val="24"/>
          <w:lang w:val="en-US" w:eastAsia="zh-CN" w:bidi="ar-SA"/>
        </w:rPr>
        <w:t>2.01</w:t>
      </w:r>
      <w:r>
        <w:rPr>
          <w:rFonts w:ascii="Times New Roman" w:hAnsi="Times New Roman" w:eastAsia="宋体" w:cs="Times New Roman"/>
          <w:bCs/>
          <w:kern w:val="2"/>
          <w:sz w:val="24"/>
          <w:szCs w:val="24"/>
          <w:lang w:val="en-US" w:eastAsia="zh-CN" w:bidi="ar-SA"/>
        </w:rPr>
        <w:t>t/a</w:t>
      </w:r>
      <w:r>
        <w:rPr>
          <w:rFonts w:hint="eastAsia" w:ascii="Times New Roman" w:hAnsi="Times New Roman" w:eastAsia="宋体" w:cs="Times New Roman"/>
          <w:bCs/>
          <w:kern w:val="2"/>
          <w:sz w:val="24"/>
          <w:szCs w:val="24"/>
          <w:lang w:val="en-US" w:eastAsia="zh-CN" w:bidi="ar-SA"/>
        </w:rPr>
        <w:t>；DA002颗粒物为3.35</w:t>
      </w:r>
      <w:r>
        <w:rPr>
          <w:rFonts w:ascii="Times New Roman" w:hAnsi="Times New Roman" w:eastAsia="宋体" w:cs="Times New Roman"/>
          <w:bCs/>
          <w:kern w:val="2"/>
          <w:sz w:val="24"/>
          <w:szCs w:val="24"/>
          <w:lang w:val="en-US" w:eastAsia="zh-CN" w:bidi="ar-SA"/>
        </w:rPr>
        <w:t>t/a</w:t>
      </w:r>
      <w:r>
        <w:rPr>
          <w:rFonts w:hint="eastAsia" w:ascii="Times New Roman" w:hAnsi="Times New Roman" w:eastAsia="宋体" w:cs="Times New Roman"/>
          <w:bCs/>
          <w:kern w:val="2"/>
          <w:sz w:val="24"/>
          <w:szCs w:val="24"/>
          <w:lang w:val="en-US" w:eastAsia="zh-CN" w:bidi="ar-SA"/>
        </w:rPr>
        <w:t>；DA003颗粒物为0.6</w:t>
      </w:r>
      <w:r>
        <w:rPr>
          <w:rFonts w:ascii="Times New Roman" w:hAnsi="Times New Roman" w:eastAsia="宋体" w:cs="Times New Roman"/>
          <w:bCs/>
          <w:kern w:val="2"/>
          <w:sz w:val="24"/>
          <w:szCs w:val="24"/>
          <w:lang w:val="en-US" w:eastAsia="zh-CN" w:bidi="ar-SA"/>
        </w:rPr>
        <w:t>t/a</w:t>
      </w:r>
      <w:r>
        <w:rPr>
          <w:rFonts w:hint="eastAsia" w:ascii="Times New Roman" w:hAnsi="Times New Roman" w:eastAsia="宋体" w:cs="Times New Roman"/>
          <w:bCs/>
          <w:kern w:val="2"/>
          <w:sz w:val="24"/>
          <w:szCs w:val="24"/>
          <w:lang w:val="en-US" w:eastAsia="zh-CN" w:bidi="ar-SA"/>
        </w:rPr>
        <w:t>；DA004颗粒物为2.26</w:t>
      </w:r>
      <w:r>
        <w:rPr>
          <w:rFonts w:ascii="Times New Roman" w:hAnsi="Times New Roman" w:eastAsia="宋体" w:cs="Times New Roman"/>
          <w:bCs/>
          <w:kern w:val="2"/>
          <w:sz w:val="24"/>
          <w:szCs w:val="24"/>
          <w:lang w:val="en-US" w:eastAsia="zh-CN" w:bidi="ar-SA"/>
        </w:rPr>
        <w:t>t/a</w:t>
      </w:r>
      <w:r>
        <w:rPr>
          <w:rFonts w:hint="eastAsia" w:ascii="Times New Roman" w:hAnsi="Times New Roman" w:eastAsia="宋体" w:cs="Times New Roman"/>
          <w:bCs/>
          <w:kern w:val="2"/>
          <w:sz w:val="24"/>
          <w:szCs w:val="24"/>
          <w:lang w:val="en-US" w:eastAsia="zh-CN" w:bidi="ar-SA"/>
        </w:rPr>
        <w:t>。</w:t>
      </w:r>
    </w:p>
    <w:p>
      <w:pPr>
        <w:autoSpaceDE w:val="0"/>
        <w:autoSpaceDN w:val="0"/>
        <w:adjustRightInd w:val="0"/>
        <w:spacing w:line="440" w:lineRule="exact"/>
        <w:ind w:firstLine="482" w:firstLineChars="200"/>
        <w:jc w:val="left"/>
        <w:outlineLvl w:val="0"/>
        <w:rPr>
          <w:rFonts w:cs="宋体" w:asciiTheme="minorEastAsia" w:hAnsiTheme="minorEastAsia" w:eastAsiaTheme="minorEastAsia"/>
          <w:b/>
          <w:kern w:val="0"/>
          <w:sz w:val="24"/>
        </w:rPr>
      </w:pPr>
      <w:r>
        <w:rPr>
          <w:rFonts w:hint="eastAsia" w:cs="宋体" w:asciiTheme="minorEastAsia" w:hAnsiTheme="minorEastAsia" w:eastAsiaTheme="minorEastAsia"/>
          <w:b/>
          <w:kern w:val="0"/>
          <w:sz w:val="24"/>
        </w:rPr>
        <w:t>五、验收结论</w:t>
      </w:r>
    </w:p>
    <w:p>
      <w:pPr>
        <w:spacing w:line="440" w:lineRule="exact"/>
        <w:ind w:firstLine="480" w:firstLineChars="200"/>
        <w:rPr>
          <w:rFonts w:asciiTheme="minorEastAsia" w:hAnsiTheme="minorEastAsia" w:eastAsiaTheme="minorEastAsia"/>
        </w:rPr>
      </w:pPr>
      <w:r>
        <w:rPr>
          <w:rFonts w:hint="eastAsia"/>
          <w:sz w:val="24"/>
          <w:szCs w:val="24"/>
        </w:rPr>
        <w:t>寿光市誉铧生物科技有限公司寿光市蔬菜废弃物能源化、资源化煤炭替代综合利用项目（一期）</w:t>
      </w:r>
      <w:r>
        <w:rPr>
          <w:rFonts w:hint="eastAsia"/>
          <w:sz w:val="24"/>
          <w:szCs w:val="24"/>
          <w:lang w:eastAsia="zh-CN"/>
        </w:rPr>
        <w:t>（</w:t>
      </w:r>
      <w:r>
        <w:rPr>
          <w:rFonts w:hint="eastAsia"/>
          <w:sz w:val="24"/>
          <w:szCs w:val="24"/>
          <w:lang w:val="en-US" w:eastAsia="zh-CN"/>
        </w:rPr>
        <w:t>一期</w:t>
      </w:r>
      <w:r>
        <w:rPr>
          <w:rFonts w:hint="eastAsia" w:asciiTheme="minorEastAsia" w:hAnsiTheme="minorEastAsia" w:eastAsiaTheme="minorEastAsia"/>
          <w:sz w:val="24"/>
        </w:rPr>
        <w:t>环保手续齐全，基本落实了环评批复中各项环保要求，主要污染物达标排放，满足总量控制要求，总体符合竣工环境保护验收条件，通过竣工环境保护验收。</w:t>
      </w:r>
    </w:p>
    <w:p>
      <w:pPr>
        <w:spacing w:line="440" w:lineRule="exact"/>
        <w:ind w:firstLine="482" w:firstLineChars="200"/>
        <w:rPr>
          <w:rFonts w:asciiTheme="minorEastAsia" w:hAnsiTheme="minorEastAsia" w:eastAsiaTheme="minorEastAsia"/>
          <w:b/>
          <w:sz w:val="24"/>
        </w:rPr>
      </w:pPr>
      <w:r>
        <w:rPr>
          <w:rFonts w:hint="eastAsia" w:asciiTheme="minorEastAsia" w:hAnsiTheme="minorEastAsia" w:eastAsiaTheme="minorEastAsia"/>
          <w:b/>
          <w:sz w:val="24"/>
        </w:rPr>
        <w:t>六、后续要求</w:t>
      </w:r>
    </w:p>
    <w:p>
      <w:pPr>
        <w:spacing w:line="440" w:lineRule="exact"/>
        <w:ind w:firstLine="480" w:firstLineChars="200"/>
        <w:rPr>
          <w:rFonts w:asciiTheme="minorEastAsia" w:hAnsiTheme="minorEastAsia" w:eastAsiaTheme="minorEastAsia"/>
          <w:sz w:val="24"/>
        </w:rPr>
      </w:pPr>
      <w:r>
        <w:rPr>
          <w:rFonts w:hint="eastAsia" w:asciiTheme="minorEastAsia" w:hAnsiTheme="minorEastAsia" w:eastAsiaTheme="minorEastAsia"/>
          <w:sz w:val="24"/>
        </w:rPr>
        <w:t>1、</w:t>
      </w:r>
      <w:r>
        <w:rPr>
          <w:rFonts w:hint="eastAsia" w:asciiTheme="minorEastAsia" w:hAnsiTheme="minorEastAsia" w:eastAsiaTheme="minorEastAsia"/>
          <w:color w:val="000000"/>
          <w:sz w:val="24"/>
        </w:rPr>
        <w:t>加强清洁生产管理，减少“跑、冒、滴、漏”，最大限度减少无组织废气排放</w:t>
      </w:r>
      <w:r>
        <w:rPr>
          <w:rFonts w:hint="eastAsia" w:asciiTheme="minorEastAsia" w:hAnsiTheme="minorEastAsia" w:eastAsiaTheme="minorEastAsia"/>
          <w:sz w:val="24"/>
        </w:rPr>
        <w:t>。</w:t>
      </w:r>
    </w:p>
    <w:p>
      <w:pPr>
        <w:spacing w:line="440" w:lineRule="exact"/>
        <w:ind w:firstLine="480" w:firstLineChars="200"/>
        <w:rPr>
          <w:rFonts w:ascii="宋体" w:hAnsi="宋体"/>
          <w:sz w:val="24"/>
        </w:rPr>
      </w:pPr>
      <w:r>
        <w:rPr>
          <w:rFonts w:hint="eastAsia" w:asciiTheme="minorEastAsia" w:hAnsiTheme="minorEastAsia" w:eastAsiaTheme="minorEastAsia"/>
          <w:sz w:val="24"/>
        </w:rPr>
        <w:t>2、</w:t>
      </w:r>
      <w:r>
        <w:rPr>
          <w:rFonts w:hint="eastAsia" w:ascii="宋体" w:hAnsi="宋体"/>
          <w:sz w:val="24"/>
        </w:rPr>
        <w:t>加强环保设施的运行管理，提高污染物的去除效率</w:t>
      </w:r>
      <w:r>
        <w:rPr>
          <w:rFonts w:hint="eastAsia" w:ascii="宋体" w:hAnsi="宋体"/>
          <w:sz w:val="24"/>
          <w:lang w:eastAsia="zh-CN"/>
        </w:rPr>
        <w:t>，</w:t>
      </w:r>
      <w:r>
        <w:rPr>
          <w:rFonts w:hint="eastAsia"/>
          <w:sz w:val="24"/>
        </w:rPr>
        <w:t>确保达到标准要求</w:t>
      </w:r>
      <w:r>
        <w:rPr>
          <w:rFonts w:hint="eastAsia" w:ascii="宋体" w:hAnsi="宋体"/>
          <w:sz w:val="24"/>
        </w:rPr>
        <w:t>。</w:t>
      </w:r>
    </w:p>
    <w:p>
      <w:pPr>
        <w:spacing w:line="440" w:lineRule="exact"/>
        <w:ind w:firstLine="480" w:firstLineChars="200"/>
        <w:rPr>
          <w:rFonts w:ascii="宋体" w:hAnsi="宋体"/>
          <w:sz w:val="24"/>
          <w:szCs w:val="28"/>
        </w:rPr>
      </w:pPr>
      <w:r>
        <w:rPr>
          <w:rFonts w:hint="eastAsia" w:ascii="宋体" w:hAnsi="宋体"/>
          <w:sz w:val="24"/>
        </w:rPr>
        <w:t>3、</w:t>
      </w:r>
      <w:r>
        <w:rPr>
          <w:rFonts w:hint="eastAsia" w:ascii="宋体" w:hAnsi="宋体"/>
          <w:sz w:val="24"/>
          <w:szCs w:val="28"/>
        </w:rPr>
        <w:t>规范危废库建设，明确标识设置。</w:t>
      </w:r>
    </w:p>
    <w:p>
      <w:pPr>
        <w:pStyle w:val="2"/>
        <w:spacing w:line="440" w:lineRule="exact"/>
        <w:ind w:firstLine="480"/>
        <w:rPr>
          <w:rFonts w:asciiTheme="minorEastAsia" w:hAnsiTheme="minorEastAsia" w:eastAsiaTheme="minorEastAsia"/>
          <w:sz w:val="24"/>
        </w:rPr>
      </w:pPr>
      <w:r>
        <w:rPr>
          <w:rFonts w:hint="eastAsia"/>
          <w:sz w:val="24"/>
        </w:rPr>
        <w:t>4、</w:t>
      </w:r>
      <w:r>
        <w:rPr>
          <w:rFonts w:hint="eastAsia" w:cs="宋体" w:asciiTheme="minorEastAsia" w:hAnsiTheme="minorEastAsia" w:eastAsiaTheme="minorEastAsia"/>
          <w:sz w:val="24"/>
        </w:rPr>
        <w:t>加强环保设施的日常维护和管理，确保环保设施正常运转，确保污染物稳定达标排放；如遇环保设施检修、停运等情况，要及时向当地环保部门报告，并如实记录备查。</w:t>
      </w:r>
    </w:p>
    <w:p>
      <w:pPr>
        <w:spacing w:line="440" w:lineRule="exact"/>
        <w:ind w:firstLine="480" w:firstLineChars="200"/>
        <w:rPr>
          <w:rFonts w:cs="宋体" w:asciiTheme="minorEastAsia" w:hAnsiTheme="minorEastAsia" w:eastAsiaTheme="minorEastAsia"/>
          <w:sz w:val="24"/>
        </w:rPr>
      </w:pPr>
      <w:r>
        <w:rPr>
          <w:rFonts w:hint="eastAsia" w:cs="宋体" w:asciiTheme="minorEastAsia" w:hAnsiTheme="minorEastAsia" w:eastAsiaTheme="minorEastAsia"/>
          <w:sz w:val="24"/>
          <w:lang w:val="en-US" w:eastAsia="zh-CN"/>
        </w:rPr>
        <w:t>5</w:t>
      </w:r>
      <w:r>
        <w:rPr>
          <w:rFonts w:hint="eastAsia" w:cs="宋体" w:asciiTheme="minorEastAsia" w:hAnsiTheme="minorEastAsia" w:eastAsiaTheme="minorEastAsia"/>
          <w:sz w:val="24"/>
        </w:rPr>
        <w:t>、</w:t>
      </w:r>
      <w:r>
        <w:rPr>
          <w:rFonts w:asciiTheme="minorEastAsia" w:hAnsiTheme="minorEastAsia" w:eastAsiaTheme="minorEastAsia"/>
          <w:sz w:val="24"/>
        </w:rPr>
        <w:t>强化日常应急演练和培训，不断提高工作人员管理、实际运行操作及应对突发环境风险事件的能力。</w:t>
      </w:r>
    </w:p>
    <w:p>
      <w:pPr>
        <w:spacing w:line="440" w:lineRule="exact"/>
        <w:ind w:firstLine="480" w:firstLineChars="200"/>
        <w:rPr>
          <w:rFonts w:asciiTheme="minorEastAsia" w:hAnsiTheme="minorEastAsia" w:eastAsiaTheme="minorEastAsia"/>
          <w:sz w:val="24"/>
        </w:rPr>
      </w:pPr>
      <w:r>
        <w:rPr>
          <w:rFonts w:hint="eastAsia" w:asciiTheme="minorEastAsia" w:hAnsiTheme="minorEastAsia" w:eastAsiaTheme="minorEastAsia"/>
          <w:sz w:val="24"/>
          <w:lang w:val="en-US" w:eastAsia="zh-CN"/>
        </w:rPr>
        <w:t>6</w:t>
      </w:r>
      <w:r>
        <w:rPr>
          <w:rFonts w:hint="eastAsia" w:asciiTheme="minorEastAsia" w:hAnsiTheme="minorEastAsia" w:eastAsiaTheme="minorEastAsia"/>
          <w:sz w:val="24"/>
        </w:rPr>
        <w:t>、全面完善污染源监测条件建设，切实落实环境保护监测计划，按照《企事业单位环境信息公开管理办法》要求进行环境信息公开。</w:t>
      </w:r>
    </w:p>
    <w:p>
      <w:pPr>
        <w:pStyle w:val="2"/>
        <w:spacing w:line="440" w:lineRule="exact"/>
        <w:ind w:firstLine="482"/>
        <w:rPr>
          <w:rFonts w:asciiTheme="minorEastAsia" w:hAnsiTheme="minorEastAsia" w:eastAsiaTheme="minorEastAsia"/>
          <w:b/>
          <w:sz w:val="24"/>
          <w:lang w:eastAsia="zh-CN"/>
        </w:rPr>
      </w:pPr>
      <w:r>
        <w:rPr>
          <w:rFonts w:hint="eastAsia" w:asciiTheme="minorEastAsia" w:hAnsiTheme="minorEastAsia" w:eastAsiaTheme="minorEastAsia"/>
          <w:b/>
          <w:sz w:val="24"/>
          <w:lang w:eastAsia="zh-CN"/>
        </w:rPr>
        <w:t>七</w:t>
      </w:r>
      <w:r>
        <w:rPr>
          <w:rFonts w:asciiTheme="minorEastAsia" w:hAnsiTheme="minorEastAsia" w:eastAsiaTheme="minorEastAsia"/>
          <w:b/>
          <w:sz w:val="24"/>
        </w:rPr>
        <w:t>、验收人员信息</w:t>
      </w:r>
    </w:p>
    <w:p>
      <w:pPr>
        <w:pStyle w:val="2"/>
        <w:spacing w:line="440" w:lineRule="exact"/>
        <w:ind w:firstLine="480"/>
        <w:rPr>
          <w:rFonts w:asciiTheme="minorEastAsia" w:hAnsiTheme="minorEastAsia" w:eastAsiaTheme="minorEastAsia"/>
          <w:lang w:eastAsia="zh-CN"/>
        </w:rPr>
      </w:pPr>
      <w:r>
        <w:rPr>
          <w:rFonts w:hint="eastAsia" w:cs="宋体" w:asciiTheme="minorEastAsia" w:hAnsiTheme="minorEastAsia" w:eastAsiaTheme="minorEastAsia"/>
          <w:sz w:val="24"/>
        </w:rPr>
        <w:t>验收组人员信息见附表：</w:t>
      </w:r>
      <w:r>
        <w:rPr>
          <w:rFonts w:hint="eastAsia"/>
          <w:sz w:val="24"/>
          <w:szCs w:val="24"/>
        </w:rPr>
        <w:t>寿光市誉铧生物科技有限公司寿光市蔬菜废弃物能源化、资源化煤炭替代综合利用项目（一期）</w:t>
      </w:r>
      <w:r>
        <w:rPr>
          <w:rFonts w:hint="eastAsia"/>
          <w:sz w:val="24"/>
          <w:szCs w:val="24"/>
          <w:lang w:eastAsia="zh-CN"/>
        </w:rPr>
        <w:t>（</w:t>
      </w:r>
      <w:r>
        <w:rPr>
          <w:rFonts w:hint="eastAsia"/>
          <w:sz w:val="24"/>
          <w:szCs w:val="24"/>
          <w:lang w:val="en-US" w:eastAsia="zh-CN"/>
        </w:rPr>
        <w:t>一期</w:t>
      </w:r>
      <w:r>
        <w:rPr>
          <w:rFonts w:hint="eastAsia" w:cs="宋体" w:asciiTheme="minorEastAsia" w:hAnsiTheme="minorEastAsia" w:eastAsiaTheme="minorEastAsia"/>
          <w:sz w:val="24"/>
        </w:rPr>
        <w:t>竣工环境保护验收人员信息表。</w:t>
      </w:r>
    </w:p>
    <w:p>
      <w:pPr>
        <w:pStyle w:val="2"/>
        <w:ind w:right="1120" w:firstLine="482"/>
        <w:jc w:val="right"/>
        <w:rPr>
          <w:rFonts w:hint="eastAsia"/>
          <w:sz w:val="24"/>
          <w:szCs w:val="24"/>
        </w:rPr>
      </w:pPr>
    </w:p>
    <w:p>
      <w:pPr>
        <w:pStyle w:val="2"/>
        <w:ind w:right="1120" w:firstLine="482"/>
        <w:jc w:val="right"/>
        <w:rPr>
          <w:rFonts w:hint="eastAsia"/>
          <w:sz w:val="24"/>
          <w:szCs w:val="24"/>
        </w:rPr>
      </w:pPr>
      <w:r>
        <w:rPr>
          <w:rFonts w:hint="eastAsia"/>
          <w:sz w:val="24"/>
          <w:szCs w:val="24"/>
        </w:rPr>
        <w:t>寿光市誉铧生物科技有限公司</w:t>
      </w:r>
    </w:p>
    <w:p>
      <w:pPr>
        <w:pStyle w:val="2"/>
        <w:ind w:right="1120" w:firstLine="482"/>
        <w:jc w:val="right"/>
        <w:rPr>
          <w:rFonts w:asciiTheme="minorEastAsia" w:hAnsiTheme="minorEastAsia" w:eastAsiaTheme="minorEastAsia"/>
          <w:b w:val="0"/>
          <w:bCs/>
          <w:sz w:val="24"/>
        </w:rPr>
      </w:pPr>
      <w:r>
        <w:rPr>
          <w:rFonts w:hint="eastAsia" w:asciiTheme="minorEastAsia" w:hAnsiTheme="minorEastAsia" w:eastAsiaTheme="minorEastAsia"/>
          <w:b w:val="0"/>
          <w:bCs/>
          <w:sz w:val="24"/>
        </w:rPr>
        <w:t>20</w:t>
      </w:r>
      <w:r>
        <w:rPr>
          <w:rFonts w:hint="eastAsia" w:asciiTheme="minorEastAsia" w:hAnsiTheme="minorEastAsia" w:eastAsiaTheme="minorEastAsia"/>
          <w:b w:val="0"/>
          <w:bCs/>
          <w:sz w:val="24"/>
          <w:lang w:val="en-US" w:eastAsia="zh-CN"/>
        </w:rPr>
        <w:t>24</w:t>
      </w:r>
      <w:r>
        <w:rPr>
          <w:rFonts w:hint="eastAsia" w:asciiTheme="minorEastAsia" w:hAnsiTheme="minorEastAsia" w:eastAsiaTheme="minorEastAsia"/>
          <w:b w:val="0"/>
          <w:bCs/>
          <w:sz w:val="24"/>
        </w:rPr>
        <w:t>年</w:t>
      </w:r>
      <w:r>
        <w:rPr>
          <w:rFonts w:hint="eastAsia" w:asciiTheme="minorEastAsia" w:hAnsiTheme="minorEastAsia" w:eastAsiaTheme="minorEastAsia"/>
          <w:b w:val="0"/>
          <w:bCs/>
          <w:sz w:val="24"/>
          <w:lang w:val="en-US" w:eastAsia="zh-CN"/>
        </w:rPr>
        <w:t>9</w:t>
      </w:r>
      <w:r>
        <w:rPr>
          <w:rFonts w:hint="eastAsia" w:asciiTheme="minorEastAsia" w:hAnsiTheme="minorEastAsia" w:eastAsiaTheme="minorEastAsia"/>
          <w:b w:val="0"/>
          <w:bCs/>
          <w:sz w:val="24"/>
        </w:rPr>
        <w:t>月</w:t>
      </w:r>
      <w:r>
        <w:rPr>
          <w:rFonts w:hint="eastAsia" w:asciiTheme="minorEastAsia" w:hAnsiTheme="minorEastAsia" w:eastAsiaTheme="minorEastAsia"/>
          <w:b w:val="0"/>
          <w:bCs/>
          <w:sz w:val="24"/>
          <w:lang w:val="en-US" w:eastAsia="zh-CN"/>
        </w:rPr>
        <w:t>28</w:t>
      </w:r>
      <w:r>
        <w:rPr>
          <w:rFonts w:hint="eastAsia" w:asciiTheme="minorEastAsia" w:hAnsiTheme="minorEastAsia" w:eastAsiaTheme="minorEastAsia"/>
          <w:b w:val="0"/>
          <w:bCs/>
          <w:sz w:val="24"/>
        </w:rPr>
        <w:t>日</w:t>
      </w:r>
    </w:p>
    <w:p>
      <w:pPr>
        <w:pStyle w:val="2"/>
        <w:ind w:left="0" w:leftChars="0" w:firstLine="0" w:firstLineChars="0"/>
        <w:rPr>
          <w:rFonts w:asciiTheme="minorEastAsia" w:hAnsiTheme="minorEastAsia" w:eastAsiaTheme="minorEastAsia"/>
          <w:lang w:eastAsia="zh-CN"/>
        </w:rPr>
      </w:pPr>
    </w:p>
    <w:sectPr>
      <w:footerReference r:id="rId3" w:type="default"/>
      <w:pgSz w:w="11906" w:h="16838"/>
      <w:pgMar w:top="1418" w:right="1418" w:bottom="1418" w:left="1418"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0"/>
    <w:family w:val="auto"/>
    <w:pitch w:val="default"/>
    <w:sig w:usb0="E0002EFF" w:usb1="C000785B" w:usb2="00000009" w:usb3="00000000" w:csb0="400001FF" w:csb1="FFFF0000"/>
  </w:font>
  <w:font w:name="宋体">
    <w:panose1 w:val="02010600030101010101"/>
    <w:charset w:val="88"/>
    <w:family w:val="moder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003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 w:name="隶书">
    <w:panose1 w:val="02010509060101010101"/>
    <w:charset w:val="86"/>
    <w:family w:val="modern"/>
    <w:pitch w:val="default"/>
    <w:sig w:usb0="00000001" w:usb1="080E0000" w:usb2="00000000" w:usb3="00000000" w:csb0="00040000" w:csb1="00000000"/>
  </w:font>
  <w:font w:name="Tahoma">
    <w:panose1 w:val="020B0604030504040204"/>
    <w:charset w:val="00"/>
    <w:family w:val="swiss"/>
    <w:pitch w:val="default"/>
    <w:sig w:usb0="E1002EFF" w:usb1="C000605B" w:usb2="00000029" w:usb3="00000000" w:csb0="200101FF" w:csb1="20280000"/>
  </w:font>
  <w:font w:name="微软雅黑">
    <w:panose1 w:val="020B0503020204020204"/>
    <w:charset w:val="86"/>
    <w:family w:val="swiss"/>
    <w:pitch w:val="default"/>
    <w:sig w:usb0="80000287" w:usb1="2ACF3C50" w:usb2="00000016" w:usb3="00000000" w:csb0="0004001F" w:csb1="00000000"/>
  </w:font>
  <w:font w:name="华文仿宋">
    <w:panose1 w:val="02010600040101010101"/>
    <w:charset w:val="86"/>
    <w:family w:val="auto"/>
    <w:pitch w:val="default"/>
    <w:sig w:usb0="00000287" w:usb1="080F0000" w:usb2="00000000" w:usb3="00000000" w:csb0="0004009F" w:csb1="DFD70000"/>
  </w:font>
  <w:font w:name="新宋体">
    <w:panose1 w:val="02010609030101010101"/>
    <w:charset w:val="86"/>
    <w:family w:val="modern"/>
    <w:pitch w:val="default"/>
    <w:sig w:usb0="00000203" w:usb1="288F0000" w:usb2="00000006" w:usb3="00000000" w:csb0="00040001"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5"/>
    </w:pPr>
    <w:r>
      <w:pict>
        <v:shape id="文本框 1025"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">
          <v:path/>
          <v:fill on="f" focussize="0,0"/>
          <v:stroke on="f" joinstyle="miter"/>
          <v:imagedata o:title=""/>
          <o:lock v:ext="edit"/>
          <v:textbox inset="0mm,0mm,0mm,0mm" style="mso-fit-shape-to-text:t;">
            <w:txbxContent>
              <w:p>
                <w:pPr>
                  <w:snapToGrid w:val="0"/>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9</w:t>
                </w:r>
                <w:r>
                  <w:rPr>
                    <w:rFonts w:hint="eastAsia"/>
                    <w:sz w:val="18"/>
                  </w:rPr>
                  <w:fldChar w:fldCharType="end"/>
                </w:r>
              </w:p>
            </w:txbxContent>
          </v:textbox>
        </v:shape>
      </w:pic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1"/>
  <w:bordersDoNotSurroundFooter w:val="1"/>
  <w:documentProtection w:enforcement="0"/>
  <w:defaultTabStop w:val="420"/>
  <w:drawingGridHorizontalSpacing w:val="105"/>
  <w:drawingGridVerticalSpacing w:val="156"/>
  <w:displayHorizontalDrawingGridEvery w:val="0"/>
  <w:displayVerticalDrawingGridEvery w:val="2"/>
  <w:characterSpacingControl w:val="compressPunctuation"/>
  <w:hdrShapeDefaults>
    <o:shapelayout v:ext="edit">
      <o:idmap v:ext="edit" data="1,3"/>
    </o:shapelayout>
  </w:hdrShapeDefaults>
  <w:compat>
    <w:spaceForUL/>
    <w:balanceSingleByteDoubleByteWidth/>
    <w:doNotLeaveBackslashAlone/>
    <w:ulTrailSpace/>
    <w:doNotExpandShiftReturn/>
    <w:adjustLineHeightInTable/>
    <w:useFELayout/>
    <w:compatSetting w:name="compatibilityMode" w:uri="http://schemas.microsoft.com/office/word" w:val="12"/>
  </w:compat>
  <w:docVars>
    <w:docVar w:name="commondata" w:val="eyJoZGlkIjoiYTYyNDg2MjEzODk5MDQwNDE5OTU5OTI5NDQzMzNmODcifQ=="/>
    <w:docVar w:name="KSO_WPS_MARK_KEY" w:val="787de332-434f-47cb-baf3-2209faf64d7c"/>
  </w:docVars>
  <w:rsids>
    <w:rsidRoot w:val="00281D93"/>
    <w:rsid w:val="00007399"/>
    <w:rsid w:val="00007870"/>
    <w:rsid w:val="00013D2E"/>
    <w:rsid w:val="00014D86"/>
    <w:rsid w:val="000261AD"/>
    <w:rsid w:val="0003666E"/>
    <w:rsid w:val="00036970"/>
    <w:rsid w:val="00041B23"/>
    <w:rsid w:val="00050F2B"/>
    <w:rsid w:val="000528ED"/>
    <w:rsid w:val="00056755"/>
    <w:rsid w:val="000610D5"/>
    <w:rsid w:val="00064495"/>
    <w:rsid w:val="00070ED9"/>
    <w:rsid w:val="0007168E"/>
    <w:rsid w:val="00071797"/>
    <w:rsid w:val="00075B29"/>
    <w:rsid w:val="00085CB2"/>
    <w:rsid w:val="00091A8B"/>
    <w:rsid w:val="000947EC"/>
    <w:rsid w:val="000A01E8"/>
    <w:rsid w:val="000A04A1"/>
    <w:rsid w:val="000A30CF"/>
    <w:rsid w:val="000A38E0"/>
    <w:rsid w:val="000B3126"/>
    <w:rsid w:val="000B77D6"/>
    <w:rsid w:val="000C3B72"/>
    <w:rsid w:val="000C4E5E"/>
    <w:rsid w:val="000D16DE"/>
    <w:rsid w:val="000D18A8"/>
    <w:rsid w:val="000D42A2"/>
    <w:rsid w:val="000E1C32"/>
    <w:rsid w:val="000E79D2"/>
    <w:rsid w:val="000F13F8"/>
    <w:rsid w:val="000F2FA2"/>
    <w:rsid w:val="001022D6"/>
    <w:rsid w:val="001032EE"/>
    <w:rsid w:val="001048EA"/>
    <w:rsid w:val="00122C35"/>
    <w:rsid w:val="00123139"/>
    <w:rsid w:val="0012382B"/>
    <w:rsid w:val="0013032D"/>
    <w:rsid w:val="00144170"/>
    <w:rsid w:val="001479A0"/>
    <w:rsid w:val="00150890"/>
    <w:rsid w:val="001554C2"/>
    <w:rsid w:val="0016693C"/>
    <w:rsid w:val="00173B7F"/>
    <w:rsid w:val="00181122"/>
    <w:rsid w:val="00182088"/>
    <w:rsid w:val="00186B5E"/>
    <w:rsid w:val="001870C3"/>
    <w:rsid w:val="001875C0"/>
    <w:rsid w:val="00190958"/>
    <w:rsid w:val="00191D9D"/>
    <w:rsid w:val="00195A22"/>
    <w:rsid w:val="001978C4"/>
    <w:rsid w:val="001A71B5"/>
    <w:rsid w:val="001D130E"/>
    <w:rsid w:val="001D46A1"/>
    <w:rsid w:val="001E07DE"/>
    <w:rsid w:val="001E4E78"/>
    <w:rsid w:val="00200B98"/>
    <w:rsid w:val="00201BE9"/>
    <w:rsid w:val="002070E9"/>
    <w:rsid w:val="0021166D"/>
    <w:rsid w:val="00235C63"/>
    <w:rsid w:val="0024351A"/>
    <w:rsid w:val="002625AA"/>
    <w:rsid w:val="00264171"/>
    <w:rsid w:val="00275760"/>
    <w:rsid w:val="0027580B"/>
    <w:rsid w:val="00276F8D"/>
    <w:rsid w:val="00281D93"/>
    <w:rsid w:val="00282719"/>
    <w:rsid w:val="00290976"/>
    <w:rsid w:val="002955FC"/>
    <w:rsid w:val="00296C1E"/>
    <w:rsid w:val="00297DC7"/>
    <w:rsid w:val="002A513F"/>
    <w:rsid w:val="002A56BA"/>
    <w:rsid w:val="002B343F"/>
    <w:rsid w:val="002B4770"/>
    <w:rsid w:val="002D0773"/>
    <w:rsid w:val="002D460C"/>
    <w:rsid w:val="002D5381"/>
    <w:rsid w:val="002D6BED"/>
    <w:rsid w:val="002E3E5F"/>
    <w:rsid w:val="002E4289"/>
    <w:rsid w:val="002E721C"/>
    <w:rsid w:val="002F3D9E"/>
    <w:rsid w:val="002F4D54"/>
    <w:rsid w:val="002F72D0"/>
    <w:rsid w:val="00320089"/>
    <w:rsid w:val="00322455"/>
    <w:rsid w:val="00324DA7"/>
    <w:rsid w:val="0032611B"/>
    <w:rsid w:val="0033049B"/>
    <w:rsid w:val="00331CD7"/>
    <w:rsid w:val="00333DF3"/>
    <w:rsid w:val="00337D04"/>
    <w:rsid w:val="003427F6"/>
    <w:rsid w:val="003441FD"/>
    <w:rsid w:val="00344BD2"/>
    <w:rsid w:val="0034537C"/>
    <w:rsid w:val="00345D7A"/>
    <w:rsid w:val="003534A5"/>
    <w:rsid w:val="00353877"/>
    <w:rsid w:val="0035497E"/>
    <w:rsid w:val="003655BC"/>
    <w:rsid w:val="00367C96"/>
    <w:rsid w:val="00370B1E"/>
    <w:rsid w:val="00372C91"/>
    <w:rsid w:val="0037388A"/>
    <w:rsid w:val="00373D9C"/>
    <w:rsid w:val="00373FF6"/>
    <w:rsid w:val="00383143"/>
    <w:rsid w:val="00387424"/>
    <w:rsid w:val="00391EF5"/>
    <w:rsid w:val="00392532"/>
    <w:rsid w:val="00393A7E"/>
    <w:rsid w:val="003A752E"/>
    <w:rsid w:val="003B3171"/>
    <w:rsid w:val="003B3668"/>
    <w:rsid w:val="003B5ECD"/>
    <w:rsid w:val="003B6D67"/>
    <w:rsid w:val="003D06F9"/>
    <w:rsid w:val="003D30CE"/>
    <w:rsid w:val="003E1BB7"/>
    <w:rsid w:val="003E46FD"/>
    <w:rsid w:val="003E68AB"/>
    <w:rsid w:val="003E714B"/>
    <w:rsid w:val="003F1469"/>
    <w:rsid w:val="003F1919"/>
    <w:rsid w:val="003F2C62"/>
    <w:rsid w:val="003F3A35"/>
    <w:rsid w:val="004045DC"/>
    <w:rsid w:val="00411DA4"/>
    <w:rsid w:val="00416074"/>
    <w:rsid w:val="004203B8"/>
    <w:rsid w:val="00422615"/>
    <w:rsid w:val="00442DDF"/>
    <w:rsid w:val="00443F0A"/>
    <w:rsid w:val="004500AA"/>
    <w:rsid w:val="0045120F"/>
    <w:rsid w:val="004532E0"/>
    <w:rsid w:val="00457810"/>
    <w:rsid w:val="00457C15"/>
    <w:rsid w:val="00472166"/>
    <w:rsid w:val="004738FC"/>
    <w:rsid w:val="00480332"/>
    <w:rsid w:val="00481870"/>
    <w:rsid w:val="00485067"/>
    <w:rsid w:val="00486DF2"/>
    <w:rsid w:val="00494625"/>
    <w:rsid w:val="004957D6"/>
    <w:rsid w:val="00495A09"/>
    <w:rsid w:val="0049613D"/>
    <w:rsid w:val="004A0ACE"/>
    <w:rsid w:val="004B18D3"/>
    <w:rsid w:val="004B342D"/>
    <w:rsid w:val="004B521D"/>
    <w:rsid w:val="004C36EE"/>
    <w:rsid w:val="004C58E0"/>
    <w:rsid w:val="004D0CEF"/>
    <w:rsid w:val="004D3FD0"/>
    <w:rsid w:val="004F72D4"/>
    <w:rsid w:val="004F7ED3"/>
    <w:rsid w:val="00503CCA"/>
    <w:rsid w:val="00507E3A"/>
    <w:rsid w:val="00514A21"/>
    <w:rsid w:val="00515C47"/>
    <w:rsid w:val="00517EFB"/>
    <w:rsid w:val="00520964"/>
    <w:rsid w:val="00532CAE"/>
    <w:rsid w:val="0053719C"/>
    <w:rsid w:val="00537D20"/>
    <w:rsid w:val="00546DF5"/>
    <w:rsid w:val="00553586"/>
    <w:rsid w:val="00556090"/>
    <w:rsid w:val="00570E90"/>
    <w:rsid w:val="005723E0"/>
    <w:rsid w:val="00575B52"/>
    <w:rsid w:val="0057602C"/>
    <w:rsid w:val="005832E5"/>
    <w:rsid w:val="005837F1"/>
    <w:rsid w:val="00586C83"/>
    <w:rsid w:val="00590F95"/>
    <w:rsid w:val="00591546"/>
    <w:rsid w:val="00597666"/>
    <w:rsid w:val="005A5A27"/>
    <w:rsid w:val="005B2D42"/>
    <w:rsid w:val="005B6529"/>
    <w:rsid w:val="005C08C4"/>
    <w:rsid w:val="005C1747"/>
    <w:rsid w:val="005C4690"/>
    <w:rsid w:val="005C535F"/>
    <w:rsid w:val="005C7193"/>
    <w:rsid w:val="005C77A8"/>
    <w:rsid w:val="005D017F"/>
    <w:rsid w:val="005D1154"/>
    <w:rsid w:val="005E12C7"/>
    <w:rsid w:val="005E613A"/>
    <w:rsid w:val="005E75EB"/>
    <w:rsid w:val="005E7EF4"/>
    <w:rsid w:val="005F047A"/>
    <w:rsid w:val="005F049A"/>
    <w:rsid w:val="005F3A16"/>
    <w:rsid w:val="005F5513"/>
    <w:rsid w:val="00604E05"/>
    <w:rsid w:val="006074DD"/>
    <w:rsid w:val="006141CE"/>
    <w:rsid w:val="00614643"/>
    <w:rsid w:val="00617DFB"/>
    <w:rsid w:val="00621371"/>
    <w:rsid w:val="00626A49"/>
    <w:rsid w:val="00632DE7"/>
    <w:rsid w:val="00635C68"/>
    <w:rsid w:val="00635FFE"/>
    <w:rsid w:val="00637264"/>
    <w:rsid w:val="00637D64"/>
    <w:rsid w:val="0064570A"/>
    <w:rsid w:val="00652058"/>
    <w:rsid w:val="00656C25"/>
    <w:rsid w:val="00660863"/>
    <w:rsid w:val="006636D1"/>
    <w:rsid w:val="00674954"/>
    <w:rsid w:val="00676016"/>
    <w:rsid w:val="00677A5F"/>
    <w:rsid w:val="00683BCB"/>
    <w:rsid w:val="0068411A"/>
    <w:rsid w:val="00685A0B"/>
    <w:rsid w:val="006971E1"/>
    <w:rsid w:val="006A1704"/>
    <w:rsid w:val="006A5209"/>
    <w:rsid w:val="006A725F"/>
    <w:rsid w:val="006B150F"/>
    <w:rsid w:val="006B3B17"/>
    <w:rsid w:val="006B598D"/>
    <w:rsid w:val="006B675F"/>
    <w:rsid w:val="006D53A9"/>
    <w:rsid w:val="006E15D8"/>
    <w:rsid w:val="006E2A3B"/>
    <w:rsid w:val="006F5627"/>
    <w:rsid w:val="00700D87"/>
    <w:rsid w:val="007047C5"/>
    <w:rsid w:val="00710167"/>
    <w:rsid w:val="0071062A"/>
    <w:rsid w:val="007119D4"/>
    <w:rsid w:val="00715E7F"/>
    <w:rsid w:val="00720597"/>
    <w:rsid w:val="007303CA"/>
    <w:rsid w:val="0073449E"/>
    <w:rsid w:val="00742905"/>
    <w:rsid w:val="0074407D"/>
    <w:rsid w:val="00753A9A"/>
    <w:rsid w:val="00761964"/>
    <w:rsid w:val="00765BCD"/>
    <w:rsid w:val="00771D6F"/>
    <w:rsid w:val="00773372"/>
    <w:rsid w:val="007755AA"/>
    <w:rsid w:val="00777E51"/>
    <w:rsid w:val="007847BB"/>
    <w:rsid w:val="0079196C"/>
    <w:rsid w:val="00791ACE"/>
    <w:rsid w:val="007933FD"/>
    <w:rsid w:val="00794B3C"/>
    <w:rsid w:val="00796BB4"/>
    <w:rsid w:val="007B4136"/>
    <w:rsid w:val="007C169F"/>
    <w:rsid w:val="007C4DB0"/>
    <w:rsid w:val="007C61CF"/>
    <w:rsid w:val="007C6C5F"/>
    <w:rsid w:val="007D7354"/>
    <w:rsid w:val="007E34B6"/>
    <w:rsid w:val="007E62CA"/>
    <w:rsid w:val="007E7207"/>
    <w:rsid w:val="007E73C6"/>
    <w:rsid w:val="007F41E8"/>
    <w:rsid w:val="00805C39"/>
    <w:rsid w:val="0082708A"/>
    <w:rsid w:val="008314E9"/>
    <w:rsid w:val="00831D68"/>
    <w:rsid w:val="0083286D"/>
    <w:rsid w:val="00836704"/>
    <w:rsid w:val="008368D4"/>
    <w:rsid w:val="008447AA"/>
    <w:rsid w:val="00844D91"/>
    <w:rsid w:val="00860D18"/>
    <w:rsid w:val="008626E3"/>
    <w:rsid w:val="008729E8"/>
    <w:rsid w:val="008762D4"/>
    <w:rsid w:val="00876AF9"/>
    <w:rsid w:val="0088205B"/>
    <w:rsid w:val="008823E6"/>
    <w:rsid w:val="00883A1F"/>
    <w:rsid w:val="0088571F"/>
    <w:rsid w:val="008858DF"/>
    <w:rsid w:val="00891BF8"/>
    <w:rsid w:val="00891E29"/>
    <w:rsid w:val="008A2017"/>
    <w:rsid w:val="008A2474"/>
    <w:rsid w:val="008A2581"/>
    <w:rsid w:val="008B5610"/>
    <w:rsid w:val="008B62D1"/>
    <w:rsid w:val="008C4449"/>
    <w:rsid w:val="008D125C"/>
    <w:rsid w:val="008D4568"/>
    <w:rsid w:val="008D7416"/>
    <w:rsid w:val="008E4457"/>
    <w:rsid w:val="009014F1"/>
    <w:rsid w:val="00903078"/>
    <w:rsid w:val="009074C5"/>
    <w:rsid w:val="00910607"/>
    <w:rsid w:val="00920C72"/>
    <w:rsid w:val="0092286B"/>
    <w:rsid w:val="00924B5F"/>
    <w:rsid w:val="00933F84"/>
    <w:rsid w:val="009341D9"/>
    <w:rsid w:val="0093548F"/>
    <w:rsid w:val="009522A6"/>
    <w:rsid w:val="00953043"/>
    <w:rsid w:val="0095333A"/>
    <w:rsid w:val="009610A0"/>
    <w:rsid w:val="00966685"/>
    <w:rsid w:val="0097311F"/>
    <w:rsid w:val="00985F11"/>
    <w:rsid w:val="00990713"/>
    <w:rsid w:val="009923EF"/>
    <w:rsid w:val="009A49DD"/>
    <w:rsid w:val="009B43DD"/>
    <w:rsid w:val="009B5166"/>
    <w:rsid w:val="009B622F"/>
    <w:rsid w:val="009D0406"/>
    <w:rsid w:val="009D1303"/>
    <w:rsid w:val="00A00BE6"/>
    <w:rsid w:val="00A0520A"/>
    <w:rsid w:val="00A06802"/>
    <w:rsid w:val="00A07118"/>
    <w:rsid w:val="00A0793A"/>
    <w:rsid w:val="00A10AEB"/>
    <w:rsid w:val="00A15CFE"/>
    <w:rsid w:val="00A16423"/>
    <w:rsid w:val="00A1655D"/>
    <w:rsid w:val="00A16B76"/>
    <w:rsid w:val="00A176D9"/>
    <w:rsid w:val="00A2637F"/>
    <w:rsid w:val="00A37BC5"/>
    <w:rsid w:val="00A40B8A"/>
    <w:rsid w:val="00A433A6"/>
    <w:rsid w:val="00A4422C"/>
    <w:rsid w:val="00A44640"/>
    <w:rsid w:val="00A57B3F"/>
    <w:rsid w:val="00A70E23"/>
    <w:rsid w:val="00A73DB1"/>
    <w:rsid w:val="00A751DA"/>
    <w:rsid w:val="00A75479"/>
    <w:rsid w:val="00A84F9A"/>
    <w:rsid w:val="00A86E75"/>
    <w:rsid w:val="00A92E8B"/>
    <w:rsid w:val="00A93BD0"/>
    <w:rsid w:val="00A95E8F"/>
    <w:rsid w:val="00AA45C7"/>
    <w:rsid w:val="00AB049C"/>
    <w:rsid w:val="00AB05B1"/>
    <w:rsid w:val="00AB173A"/>
    <w:rsid w:val="00AB2823"/>
    <w:rsid w:val="00AB588F"/>
    <w:rsid w:val="00AC112A"/>
    <w:rsid w:val="00AC1839"/>
    <w:rsid w:val="00AC6C2B"/>
    <w:rsid w:val="00AD0E64"/>
    <w:rsid w:val="00AD1CB6"/>
    <w:rsid w:val="00AD1FD2"/>
    <w:rsid w:val="00AD751D"/>
    <w:rsid w:val="00AF2B04"/>
    <w:rsid w:val="00AF7056"/>
    <w:rsid w:val="00B0068C"/>
    <w:rsid w:val="00B06604"/>
    <w:rsid w:val="00B07E10"/>
    <w:rsid w:val="00B13322"/>
    <w:rsid w:val="00B15BBC"/>
    <w:rsid w:val="00B169CF"/>
    <w:rsid w:val="00B178B1"/>
    <w:rsid w:val="00B24134"/>
    <w:rsid w:val="00B259D4"/>
    <w:rsid w:val="00B278F8"/>
    <w:rsid w:val="00B31487"/>
    <w:rsid w:val="00B31929"/>
    <w:rsid w:val="00B50D86"/>
    <w:rsid w:val="00B51A64"/>
    <w:rsid w:val="00B54076"/>
    <w:rsid w:val="00B64B7B"/>
    <w:rsid w:val="00B73968"/>
    <w:rsid w:val="00B744E5"/>
    <w:rsid w:val="00B749E5"/>
    <w:rsid w:val="00B77F47"/>
    <w:rsid w:val="00B83305"/>
    <w:rsid w:val="00B83EE8"/>
    <w:rsid w:val="00BA1E11"/>
    <w:rsid w:val="00BA34B9"/>
    <w:rsid w:val="00BB1627"/>
    <w:rsid w:val="00BB3403"/>
    <w:rsid w:val="00BB5646"/>
    <w:rsid w:val="00BC560D"/>
    <w:rsid w:val="00BD6AA7"/>
    <w:rsid w:val="00BE4E57"/>
    <w:rsid w:val="00C020AB"/>
    <w:rsid w:val="00C279AD"/>
    <w:rsid w:val="00C300D4"/>
    <w:rsid w:val="00C34576"/>
    <w:rsid w:val="00C372E5"/>
    <w:rsid w:val="00C449AC"/>
    <w:rsid w:val="00C47A55"/>
    <w:rsid w:val="00C579B5"/>
    <w:rsid w:val="00C608A4"/>
    <w:rsid w:val="00C70E58"/>
    <w:rsid w:val="00C73B84"/>
    <w:rsid w:val="00C85FA2"/>
    <w:rsid w:val="00C93263"/>
    <w:rsid w:val="00C95140"/>
    <w:rsid w:val="00CB2B9F"/>
    <w:rsid w:val="00CB4470"/>
    <w:rsid w:val="00CC35E1"/>
    <w:rsid w:val="00CD02D9"/>
    <w:rsid w:val="00CD259C"/>
    <w:rsid w:val="00CD3F55"/>
    <w:rsid w:val="00CE002F"/>
    <w:rsid w:val="00CE2823"/>
    <w:rsid w:val="00CE2BD4"/>
    <w:rsid w:val="00CE46A6"/>
    <w:rsid w:val="00CE7E4A"/>
    <w:rsid w:val="00CF422F"/>
    <w:rsid w:val="00D0034E"/>
    <w:rsid w:val="00D060A6"/>
    <w:rsid w:val="00D1269A"/>
    <w:rsid w:val="00D23DA9"/>
    <w:rsid w:val="00D24B03"/>
    <w:rsid w:val="00D27662"/>
    <w:rsid w:val="00D30FAE"/>
    <w:rsid w:val="00D34578"/>
    <w:rsid w:val="00D3780B"/>
    <w:rsid w:val="00D42F94"/>
    <w:rsid w:val="00D43342"/>
    <w:rsid w:val="00D51B81"/>
    <w:rsid w:val="00D55F77"/>
    <w:rsid w:val="00D67853"/>
    <w:rsid w:val="00D7068C"/>
    <w:rsid w:val="00D74590"/>
    <w:rsid w:val="00D76DAC"/>
    <w:rsid w:val="00D82C55"/>
    <w:rsid w:val="00D91BF3"/>
    <w:rsid w:val="00D92E06"/>
    <w:rsid w:val="00D94F64"/>
    <w:rsid w:val="00D9556A"/>
    <w:rsid w:val="00D95926"/>
    <w:rsid w:val="00D95FEF"/>
    <w:rsid w:val="00D9708E"/>
    <w:rsid w:val="00DA6C1E"/>
    <w:rsid w:val="00DB0282"/>
    <w:rsid w:val="00DB73E8"/>
    <w:rsid w:val="00DC2E33"/>
    <w:rsid w:val="00DC538A"/>
    <w:rsid w:val="00DD0B86"/>
    <w:rsid w:val="00DD0C62"/>
    <w:rsid w:val="00DD29E0"/>
    <w:rsid w:val="00DD522E"/>
    <w:rsid w:val="00DE4585"/>
    <w:rsid w:val="00DE6624"/>
    <w:rsid w:val="00DE7F6F"/>
    <w:rsid w:val="00E00DFF"/>
    <w:rsid w:val="00E03441"/>
    <w:rsid w:val="00E13AFF"/>
    <w:rsid w:val="00E2686C"/>
    <w:rsid w:val="00E31DE8"/>
    <w:rsid w:val="00E33D98"/>
    <w:rsid w:val="00E46A34"/>
    <w:rsid w:val="00E475CF"/>
    <w:rsid w:val="00E502DD"/>
    <w:rsid w:val="00E5066E"/>
    <w:rsid w:val="00E5226E"/>
    <w:rsid w:val="00E5727D"/>
    <w:rsid w:val="00E60F53"/>
    <w:rsid w:val="00E6167B"/>
    <w:rsid w:val="00E627A0"/>
    <w:rsid w:val="00E71564"/>
    <w:rsid w:val="00E7502C"/>
    <w:rsid w:val="00E75668"/>
    <w:rsid w:val="00E829BD"/>
    <w:rsid w:val="00E83F09"/>
    <w:rsid w:val="00E84BBB"/>
    <w:rsid w:val="00E871DA"/>
    <w:rsid w:val="00E92968"/>
    <w:rsid w:val="00EA4104"/>
    <w:rsid w:val="00EB11B5"/>
    <w:rsid w:val="00EB4D22"/>
    <w:rsid w:val="00EB5038"/>
    <w:rsid w:val="00ED3216"/>
    <w:rsid w:val="00ED48F3"/>
    <w:rsid w:val="00EE0AA5"/>
    <w:rsid w:val="00EE142F"/>
    <w:rsid w:val="00EE22FD"/>
    <w:rsid w:val="00EE3D45"/>
    <w:rsid w:val="00EE4089"/>
    <w:rsid w:val="00EF39CB"/>
    <w:rsid w:val="00F02479"/>
    <w:rsid w:val="00F15F68"/>
    <w:rsid w:val="00F27CCA"/>
    <w:rsid w:val="00F36FAA"/>
    <w:rsid w:val="00F37F4A"/>
    <w:rsid w:val="00F40B39"/>
    <w:rsid w:val="00F41692"/>
    <w:rsid w:val="00F430B2"/>
    <w:rsid w:val="00F45430"/>
    <w:rsid w:val="00F46BF2"/>
    <w:rsid w:val="00F50A09"/>
    <w:rsid w:val="00F52A6F"/>
    <w:rsid w:val="00F57EEC"/>
    <w:rsid w:val="00F634CE"/>
    <w:rsid w:val="00F63F61"/>
    <w:rsid w:val="00F673E5"/>
    <w:rsid w:val="00F71C4D"/>
    <w:rsid w:val="00F7262D"/>
    <w:rsid w:val="00F74B07"/>
    <w:rsid w:val="00F75AEC"/>
    <w:rsid w:val="00F75CBA"/>
    <w:rsid w:val="00F81336"/>
    <w:rsid w:val="00F8438B"/>
    <w:rsid w:val="00F93506"/>
    <w:rsid w:val="00F94818"/>
    <w:rsid w:val="00F95030"/>
    <w:rsid w:val="00F97342"/>
    <w:rsid w:val="00FA009D"/>
    <w:rsid w:val="00FA20C1"/>
    <w:rsid w:val="00FA4AE3"/>
    <w:rsid w:val="00FC6FE7"/>
    <w:rsid w:val="00FD1694"/>
    <w:rsid w:val="00FD1854"/>
    <w:rsid w:val="00FD1F58"/>
    <w:rsid w:val="00FD5918"/>
    <w:rsid w:val="00FE02B3"/>
    <w:rsid w:val="00FE048B"/>
    <w:rsid w:val="00FE64FC"/>
    <w:rsid w:val="00FE6C1F"/>
    <w:rsid w:val="00FF6756"/>
    <w:rsid w:val="00FF7281"/>
    <w:rsid w:val="01202567"/>
    <w:rsid w:val="01E710C9"/>
    <w:rsid w:val="02BF340E"/>
    <w:rsid w:val="07593D76"/>
    <w:rsid w:val="09E57B43"/>
    <w:rsid w:val="0CB057A5"/>
    <w:rsid w:val="0CC06DF7"/>
    <w:rsid w:val="0F603EC7"/>
    <w:rsid w:val="10B10371"/>
    <w:rsid w:val="11080D80"/>
    <w:rsid w:val="119C453E"/>
    <w:rsid w:val="147F2942"/>
    <w:rsid w:val="19DB3BBC"/>
    <w:rsid w:val="1BDB3491"/>
    <w:rsid w:val="1C656C23"/>
    <w:rsid w:val="1CB838B9"/>
    <w:rsid w:val="1E161E6D"/>
    <w:rsid w:val="1F5C4703"/>
    <w:rsid w:val="20994D8B"/>
    <w:rsid w:val="21FE1453"/>
    <w:rsid w:val="236E03B0"/>
    <w:rsid w:val="2537799C"/>
    <w:rsid w:val="25832019"/>
    <w:rsid w:val="25BA46F2"/>
    <w:rsid w:val="25DC5E46"/>
    <w:rsid w:val="288D0212"/>
    <w:rsid w:val="28C668F3"/>
    <w:rsid w:val="28EC45F2"/>
    <w:rsid w:val="29C0238E"/>
    <w:rsid w:val="2A0C4A0C"/>
    <w:rsid w:val="2C357514"/>
    <w:rsid w:val="2D9B3963"/>
    <w:rsid w:val="2DA9637F"/>
    <w:rsid w:val="2DD03CB9"/>
    <w:rsid w:val="2E1C4A7E"/>
    <w:rsid w:val="2EAF32F2"/>
    <w:rsid w:val="32460A89"/>
    <w:rsid w:val="32E93B15"/>
    <w:rsid w:val="353201D7"/>
    <w:rsid w:val="355E0C9B"/>
    <w:rsid w:val="370F5B61"/>
    <w:rsid w:val="371B2276"/>
    <w:rsid w:val="383628C9"/>
    <w:rsid w:val="3D2B37EA"/>
    <w:rsid w:val="3D417B8C"/>
    <w:rsid w:val="3D7725E5"/>
    <w:rsid w:val="3EE811C2"/>
    <w:rsid w:val="3FBA1142"/>
    <w:rsid w:val="40A5279C"/>
    <w:rsid w:val="41A945C9"/>
    <w:rsid w:val="423A5F76"/>
    <w:rsid w:val="45A602D1"/>
    <w:rsid w:val="47F72214"/>
    <w:rsid w:val="4B552AA6"/>
    <w:rsid w:val="4B8956BF"/>
    <w:rsid w:val="4C39659B"/>
    <w:rsid w:val="50B13E2A"/>
    <w:rsid w:val="5295690B"/>
    <w:rsid w:val="534D60B9"/>
    <w:rsid w:val="54703CF6"/>
    <w:rsid w:val="54BF4C96"/>
    <w:rsid w:val="55EC5382"/>
    <w:rsid w:val="5A8D1F1E"/>
    <w:rsid w:val="5ADC59C5"/>
    <w:rsid w:val="5B9104C7"/>
    <w:rsid w:val="5E736640"/>
    <w:rsid w:val="61351088"/>
    <w:rsid w:val="6437077B"/>
    <w:rsid w:val="647A43C0"/>
    <w:rsid w:val="64E65F95"/>
    <w:rsid w:val="6764121C"/>
    <w:rsid w:val="69F819CD"/>
    <w:rsid w:val="6A631F05"/>
    <w:rsid w:val="6CC85207"/>
    <w:rsid w:val="6D064B23"/>
    <w:rsid w:val="6E3C417D"/>
    <w:rsid w:val="6E7A0AEB"/>
    <w:rsid w:val="71E47CF3"/>
    <w:rsid w:val="72617A36"/>
    <w:rsid w:val="7762556B"/>
    <w:rsid w:val="78106988"/>
    <w:rsid w:val="79096BA0"/>
    <w:rsid w:val="7A4D3D91"/>
    <w:rsid w:val="7B221872"/>
    <w:rsid w:val="7B42141C"/>
    <w:rsid w:val="7C985AF7"/>
    <w:rsid w:val="7CC41C0A"/>
    <w:rsid w:val="7DD87E1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iPriority="99"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19">
    <w:name w:val="Default Paragraph Font"/>
    <w:semiHidden/>
    <w:unhideWhenUsed/>
    <w:qFormat/>
    <w:uiPriority w:val="1"/>
  </w:style>
  <w:style w:type="table" w:default="1" w:styleId="17">
    <w:name w:val="Normal Table"/>
    <w:semiHidden/>
    <w:unhideWhenUsed/>
    <w:qFormat/>
    <w:uiPriority w:val="99"/>
    <w:tblPr>
      <w:tblCellMar>
        <w:top w:w="0" w:type="dxa"/>
        <w:left w:w="108" w:type="dxa"/>
        <w:bottom w:w="0" w:type="dxa"/>
        <w:right w:w="108" w:type="dxa"/>
      </w:tblCellMar>
    </w:tblPr>
  </w:style>
  <w:style w:type="paragraph" w:styleId="2">
    <w:name w:val="Body Text First Indent 2"/>
    <w:basedOn w:val="3"/>
    <w:next w:val="1"/>
    <w:qFormat/>
    <w:uiPriority w:val="0"/>
    <w:pPr>
      <w:ind w:firstLine="420" w:firstLineChars="200"/>
    </w:pPr>
    <w:rPr>
      <w:lang w:val="en-GB" w:eastAsia="zh-TW"/>
    </w:rPr>
  </w:style>
  <w:style w:type="paragraph" w:styleId="3">
    <w:name w:val="Body Text Indent"/>
    <w:basedOn w:val="1"/>
    <w:next w:val="4"/>
    <w:qFormat/>
    <w:uiPriority w:val="0"/>
    <w:pPr>
      <w:spacing w:line="360" w:lineRule="auto"/>
      <w:ind w:firstLine="570"/>
    </w:pPr>
    <w:rPr>
      <w:rFonts w:ascii="宋体" w:hAnsi="宋体"/>
      <w:color w:val="000000"/>
      <w:sz w:val="28"/>
    </w:rPr>
  </w:style>
  <w:style w:type="paragraph" w:customStyle="1" w:styleId="4">
    <w:name w:val="样式 正文文本缩进 + 行距: 1.5 倍行距"/>
    <w:basedOn w:val="5"/>
    <w:next w:val="6"/>
    <w:qFormat/>
    <w:uiPriority w:val="0"/>
    <w:pPr>
      <w:spacing w:after="120" w:line="360" w:lineRule="auto"/>
      <w:ind w:left="90" w:leftChars="32" w:firstLine="560" w:firstLineChars="200"/>
    </w:pPr>
    <w:rPr>
      <w:rFonts w:cs="宋体"/>
    </w:rPr>
  </w:style>
  <w:style w:type="paragraph" w:customStyle="1" w:styleId="5">
    <w:name w:val="正文文本缩进1"/>
    <w:basedOn w:val="1"/>
    <w:next w:val="4"/>
    <w:qFormat/>
    <w:uiPriority w:val="0"/>
    <w:pPr>
      <w:ind w:left="420" w:leftChars="200"/>
    </w:pPr>
    <w:rPr>
      <w:rFonts w:ascii="Times New Roman" w:hAnsi="Times New Roman" w:eastAsia="宋体"/>
      <w:sz w:val="24"/>
    </w:rPr>
  </w:style>
  <w:style w:type="paragraph" w:styleId="6">
    <w:name w:val="header"/>
    <w:basedOn w:val="1"/>
    <w:next w:val="7"/>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customStyle="1" w:styleId="7">
    <w:name w:val="样式5"/>
    <w:basedOn w:val="8"/>
    <w:next w:val="1"/>
    <w:qFormat/>
    <w:uiPriority w:val="0"/>
    <w:pPr>
      <w:snapToGrid w:val="0"/>
    </w:pPr>
    <w:rPr>
      <w:rFonts w:ascii="Times New Roman" w:hAnsi="Times New Roman"/>
      <w:sz w:val="18"/>
    </w:rPr>
  </w:style>
  <w:style w:type="paragraph" w:customStyle="1" w:styleId="8">
    <w:name w:val="正文1"/>
    <w:basedOn w:val="1"/>
    <w:next w:val="1"/>
    <w:qFormat/>
    <w:uiPriority w:val="0"/>
    <w:pPr>
      <w:adjustRightInd w:val="0"/>
      <w:snapToGrid w:val="0"/>
      <w:spacing w:line="480" w:lineRule="exact"/>
      <w:ind w:firstLine="200" w:firstLineChars="200"/>
    </w:pPr>
  </w:style>
  <w:style w:type="paragraph" w:styleId="9">
    <w:name w:val="Normal Indent"/>
    <w:basedOn w:val="1"/>
    <w:qFormat/>
    <w:uiPriority w:val="0"/>
    <w:pPr>
      <w:ind w:firstLine="420" w:firstLineChars="200"/>
    </w:pPr>
  </w:style>
  <w:style w:type="paragraph" w:styleId="10">
    <w:name w:val="Document Map"/>
    <w:basedOn w:val="1"/>
    <w:link w:val="34"/>
    <w:qFormat/>
    <w:uiPriority w:val="0"/>
    <w:rPr>
      <w:rFonts w:ascii="宋体"/>
      <w:sz w:val="18"/>
      <w:szCs w:val="18"/>
    </w:rPr>
  </w:style>
  <w:style w:type="paragraph" w:styleId="11">
    <w:name w:val="annotation text"/>
    <w:basedOn w:val="1"/>
    <w:link w:val="25"/>
    <w:qFormat/>
    <w:uiPriority w:val="0"/>
    <w:pPr>
      <w:ind w:firstLine="200" w:firstLineChars="200"/>
      <w:jc w:val="left"/>
    </w:pPr>
    <w:rPr>
      <w:rFonts w:ascii="仿宋_GB2312" w:hAnsi="宋体" w:eastAsia="仿宋_GB2312"/>
      <w:sz w:val="32"/>
      <w:szCs w:val="32"/>
    </w:rPr>
  </w:style>
  <w:style w:type="paragraph" w:styleId="12">
    <w:name w:val="Body Text"/>
    <w:basedOn w:val="1"/>
    <w:unhideWhenUsed/>
    <w:qFormat/>
    <w:uiPriority w:val="99"/>
    <w:pPr>
      <w:spacing w:after="120"/>
    </w:pPr>
  </w:style>
  <w:style w:type="paragraph" w:styleId="13">
    <w:name w:val="Plain Text"/>
    <w:basedOn w:val="1"/>
    <w:qFormat/>
    <w:uiPriority w:val="0"/>
    <w:rPr>
      <w:rFonts w:ascii="宋体" w:hAnsi="Courier New" w:cs="Courier New"/>
      <w:szCs w:val="21"/>
    </w:rPr>
  </w:style>
  <w:style w:type="paragraph" w:styleId="14">
    <w:name w:val="Balloon Text"/>
    <w:basedOn w:val="1"/>
    <w:link w:val="26"/>
    <w:qFormat/>
    <w:uiPriority w:val="0"/>
    <w:rPr>
      <w:sz w:val="18"/>
      <w:szCs w:val="18"/>
    </w:rPr>
  </w:style>
  <w:style w:type="paragraph" w:styleId="15">
    <w:name w:val="footer"/>
    <w:basedOn w:val="1"/>
    <w:qFormat/>
    <w:uiPriority w:val="0"/>
    <w:pPr>
      <w:tabs>
        <w:tab w:val="center" w:pos="4153"/>
        <w:tab w:val="right" w:pos="8306"/>
      </w:tabs>
      <w:snapToGrid w:val="0"/>
      <w:jc w:val="left"/>
    </w:pPr>
    <w:rPr>
      <w:sz w:val="18"/>
    </w:rPr>
  </w:style>
  <w:style w:type="paragraph" w:styleId="16">
    <w:name w:val="annotation subject"/>
    <w:basedOn w:val="11"/>
    <w:next w:val="11"/>
    <w:link w:val="27"/>
    <w:qFormat/>
    <w:uiPriority w:val="0"/>
    <w:pPr>
      <w:ind w:firstLine="0" w:firstLineChars="0"/>
    </w:pPr>
    <w:rPr>
      <w:b/>
      <w:bCs/>
      <w:sz w:val="21"/>
      <w:szCs w:val="24"/>
    </w:rPr>
  </w:style>
  <w:style w:type="table" w:styleId="18">
    <w:name w:val="Table Grid"/>
    <w:basedOn w:val="17"/>
    <w:qFormat/>
    <w:uiPriority w:val="0"/>
    <w:pPr>
      <w:widowControl w:val="0"/>
      <w:jc w:val="both"/>
    </w:pPr>
    <w:rPr>
      <w:rFonts w:eastAsia="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20">
    <w:name w:val="annotation reference"/>
    <w:qFormat/>
    <w:uiPriority w:val="0"/>
    <w:rPr>
      <w:sz w:val="21"/>
      <w:szCs w:val="21"/>
    </w:rPr>
  </w:style>
  <w:style w:type="paragraph" w:customStyle="1" w:styleId="21">
    <w:name w:val="Normal_2"/>
    <w:qFormat/>
    <w:uiPriority w:val="0"/>
    <w:pPr>
      <w:spacing w:before="120" w:after="240"/>
      <w:jc w:val="both"/>
    </w:pPr>
    <w:rPr>
      <w:rFonts w:ascii="Calibri" w:hAnsi="Calibri" w:eastAsia="Calibri" w:cs="Times New Roman"/>
      <w:sz w:val="22"/>
      <w:szCs w:val="22"/>
      <w:lang w:val="ru-RU" w:eastAsia="en-US" w:bidi="ar-SA"/>
    </w:rPr>
  </w:style>
  <w:style w:type="paragraph" w:customStyle="1" w:styleId="22">
    <w:name w:val="默认段落字体 Para Char"/>
    <w:basedOn w:val="1"/>
    <w:next w:val="1"/>
    <w:qFormat/>
    <w:uiPriority w:val="0"/>
    <w:pPr>
      <w:spacing w:line="360" w:lineRule="auto"/>
      <w:ind w:firstLine="200" w:firstLineChars="200"/>
    </w:pPr>
  </w:style>
  <w:style w:type="paragraph" w:customStyle="1" w:styleId="23">
    <w:name w:val="正文样式"/>
    <w:basedOn w:val="1"/>
    <w:semiHidden/>
    <w:qFormat/>
    <w:uiPriority w:val="0"/>
    <w:pPr>
      <w:spacing w:line="360" w:lineRule="auto"/>
      <w:ind w:firstLine="560" w:firstLineChars="200"/>
    </w:pPr>
    <w:rPr>
      <w:rFonts w:hAnsi="宋体"/>
      <w:sz w:val="28"/>
      <w:szCs w:val="28"/>
    </w:rPr>
  </w:style>
  <w:style w:type="paragraph" w:customStyle="1" w:styleId="24">
    <w:name w:val="Default"/>
    <w:qFormat/>
    <w:uiPriority w:val="0"/>
    <w:pPr>
      <w:widowControl w:val="0"/>
      <w:autoSpaceDE w:val="0"/>
      <w:autoSpaceDN w:val="0"/>
      <w:adjustRightInd w:val="0"/>
    </w:pPr>
    <w:rPr>
      <w:rFonts w:ascii="隶书" w:hAnsi="Calibri" w:eastAsia="隶书" w:cs="隶书"/>
      <w:color w:val="000000"/>
      <w:sz w:val="24"/>
      <w:szCs w:val="24"/>
      <w:lang w:val="en-US" w:eastAsia="zh-CN" w:bidi="ar-SA"/>
    </w:rPr>
  </w:style>
  <w:style w:type="character" w:customStyle="1" w:styleId="25">
    <w:name w:val="批注文字 Char"/>
    <w:link w:val="11"/>
    <w:qFormat/>
    <w:uiPriority w:val="0"/>
    <w:rPr>
      <w:rFonts w:ascii="仿宋_GB2312" w:hAnsi="宋体" w:eastAsia="仿宋_GB2312"/>
      <w:kern w:val="2"/>
      <w:sz w:val="32"/>
      <w:szCs w:val="32"/>
    </w:rPr>
  </w:style>
  <w:style w:type="character" w:customStyle="1" w:styleId="26">
    <w:name w:val="批注框文本 Char"/>
    <w:link w:val="14"/>
    <w:qFormat/>
    <w:uiPriority w:val="0"/>
    <w:rPr>
      <w:kern w:val="2"/>
      <w:sz w:val="18"/>
      <w:szCs w:val="18"/>
    </w:rPr>
  </w:style>
  <w:style w:type="character" w:customStyle="1" w:styleId="27">
    <w:name w:val="批注主题 Char"/>
    <w:link w:val="16"/>
    <w:qFormat/>
    <w:uiPriority w:val="0"/>
    <w:rPr>
      <w:rFonts w:ascii="仿宋_GB2312" w:hAnsi="宋体" w:eastAsia="仿宋_GB2312"/>
      <w:b/>
      <w:bCs/>
      <w:kern w:val="2"/>
      <w:sz w:val="21"/>
      <w:szCs w:val="24"/>
    </w:rPr>
  </w:style>
  <w:style w:type="paragraph" w:customStyle="1" w:styleId="28">
    <w:name w:val="封面标准名称"/>
    <w:qFormat/>
    <w:uiPriority w:val="99"/>
    <w:pPr>
      <w:framePr w:w="9639" w:h="6917" w:hRule="exact" w:wrap="around" w:vAnchor="page" w:hAnchor="page" w:xAlign="center" w:y="6408" w:anchorLock="1"/>
      <w:widowControl w:val="0"/>
      <w:spacing w:line="680" w:lineRule="exact"/>
      <w:jc w:val="center"/>
      <w:textAlignment w:val="center"/>
    </w:pPr>
    <w:rPr>
      <w:rFonts w:ascii="黑体" w:hAnsi="Times New Roman" w:eastAsia="黑体" w:cs="Times New Roman"/>
      <w:sz w:val="52"/>
      <w:lang w:val="en-US" w:eastAsia="zh-CN" w:bidi="ar-SA"/>
    </w:rPr>
  </w:style>
  <w:style w:type="paragraph" w:customStyle="1" w:styleId="29">
    <w:name w:val="Char Char Char Char Char Char1 Char"/>
    <w:basedOn w:val="1"/>
    <w:unhideWhenUsed/>
    <w:qFormat/>
    <w:uiPriority w:val="0"/>
    <w:pPr>
      <w:widowControl/>
      <w:spacing w:after="200"/>
      <w:jc w:val="left"/>
    </w:pPr>
    <w:rPr>
      <w:rFonts w:hint="eastAsia" w:ascii="Tahoma" w:hAnsi="Tahoma" w:eastAsia="微软雅黑"/>
      <w:szCs w:val="20"/>
    </w:rPr>
  </w:style>
  <w:style w:type="character" w:customStyle="1" w:styleId="30">
    <w:name w:val="表内容 Char"/>
    <w:link w:val="31"/>
    <w:unhideWhenUsed/>
    <w:qFormat/>
    <w:locked/>
    <w:uiPriority w:val="99"/>
    <w:rPr>
      <w:snapToGrid/>
      <w:kern w:val="2"/>
      <w:sz w:val="21"/>
    </w:rPr>
  </w:style>
  <w:style w:type="paragraph" w:customStyle="1" w:styleId="31">
    <w:name w:val="表内容"/>
    <w:basedOn w:val="1"/>
    <w:link w:val="30"/>
    <w:unhideWhenUsed/>
    <w:qFormat/>
    <w:uiPriority w:val="99"/>
    <w:pPr>
      <w:widowControl/>
      <w:adjustRightInd w:val="0"/>
      <w:snapToGrid w:val="0"/>
      <w:spacing w:after="200"/>
      <w:jc w:val="center"/>
    </w:pPr>
    <w:rPr>
      <w:snapToGrid w:val="0"/>
      <w:szCs w:val="20"/>
    </w:rPr>
  </w:style>
  <w:style w:type="paragraph" w:customStyle="1" w:styleId="32">
    <w:name w:val="正文表标题"/>
    <w:next w:val="1"/>
    <w:qFormat/>
    <w:uiPriority w:val="99"/>
    <w:pPr>
      <w:tabs>
        <w:tab w:val="left" w:pos="360"/>
      </w:tabs>
      <w:spacing w:beforeLines="50" w:afterLines="50"/>
      <w:jc w:val="center"/>
    </w:pPr>
    <w:rPr>
      <w:rFonts w:ascii="黑体" w:hAnsi="Times New Roman" w:eastAsia="黑体" w:cs="Times New Roman"/>
      <w:sz w:val="21"/>
      <w:lang w:val="en-US" w:eastAsia="zh-CN" w:bidi="ar-SA"/>
    </w:rPr>
  </w:style>
  <w:style w:type="paragraph" w:customStyle="1" w:styleId="33">
    <w:name w:val="表格填充1"/>
    <w:basedOn w:val="13"/>
    <w:qFormat/>
    <w:uiPriority w:val="0"/>
    <w:pPr>
      <w:snapToGrid w:val="0"/>
    </w:pPr>
    <w:rPr>
      <w:rFonts w:eastAsia="华文仿宋" w:asciiTheme="minorHAnsi" w:hAnsiTheme="minorHAnsi" w:cstheme="minorBidi"/>
      <w:snapToGrid w:val="0"/>
      <w:sz w:val="28"/>
      <w:szCs w:val="22"/>
    </w:rPr>
  </w:style>
  <w:style w:type="character" w:customStyle="1" w:styleId="34">
    <w:name w:val="文档结构图 Char"/>
    <w:basedOn w:val="19"/>
    <w:link w:val="10"/>
    <w:qFormat/>
    <w:uiPriority w:val="0"/>
    <w:rPr>
      <w:rFonts w:ascii="宋体" w:hAnsi="Times New Roman"/>
      <w:kern w:val="2"/>
      <w:sz w:val="18"/>
      <w:szCs w:val="18"/>
    </w:rPr>
  </w:style>
  <w:style w:type="paragraph" w:customStyle="1" w:styleId="35">
    <w:name w:val="表样式2"/>
    <w:basedOn w:val="1"/>
    <w:qFormat/>
    <w:uiPriority w:val="0"/>
    <w:pPr>
      <w:adjustRightInd w:val="0"/>
      <w:snapToGrid w:val="0"/>
      <w:jc w:val="center"/>
    </w:pPr>
    <w:rPr>
      <w:rFonts w:hAnsi="宋体"/>
      <w:szCs w:val="21"/>
    </w:rPr>
  </w:style>
  <w:style w:type="paragraph" w:customStyle="1" w:styleId="36">
    <w:name w:val="陈光的正文"/>
    <w:basedOn w:val="1"/>
    <w:qFormat/>
    <w:uiPriority w:val="0"/>
    <w:pPr>
      <w:adjustRightInd w:val="0"/>
      <w:snapToGrid w:val="0"/>
      <w:spacing w:beforeLines="10" w:afterLines="10" w:line="360" w:lineRule="auto"/>
      <w:ind w:firstLine="560" w:firstLineChars="200"/>
    </w:pPr>
    <w:rPr>
      <w:sz w:val="28"/>
      <w:szCs w:val="20"/>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信念技术论坛</Company>
  <Pages>5</Pages>
  <Words>3973</Words>
  <Characters>4416</Characters>
  <Lines>46</Lines>
  <Paragraphs>13</Paragraphs>
  <TotalTime>2</TotalTime>
  <ScaleCrop>false</ScaleCrop>
  <LinksUpToDate>false</LinksUpToDate>
  <CharactersWithSpaces>4422</CharactersWithSpaces>
  <Application>WPS Office_11.1.0.14309_F1E327BC-269C-435d-A152-05C5408002CA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2018-10-13T02:26:00Z</dcterms:created>
  <dc:creator>User</dc:creator>
  <cp:lastModifiedBy>泡芙</cp:lastModifiedBy>
  <dcterms:modified xsi:type="dcterms:W3CDTF">2024-10-24T01:55:50Z</dcterms:modified>
  <dc:title>聊城市高钱庄食品有限公司年产555吨食品建设项目</dc:title>
  <cp:revision>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8DFF9E3B02064327B8BD10A8E112FE80</vt:lpwstr>
  </property>
</Properties>
</file>